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8" w:rsidRDefault="00CD6E5D" w:rsidP="00045E5E">
      <w:pPr>
        <w:jc w:val="center"/>
      </w:pPr>
      <w:r>
        <w:rPr>
          <w:sz w:val="32"/>
          <w:szCs w:val="32"/>
        </w:rPr>
        <w:t>Доклад об осуществлении государственного контроля (надзора), муниципального контроля за</w:t>
      </w:r>
      <w:r w:rsidR="0006038B" w:rsidRPr="0006038B">
        <w:rPr>
          <w:b/>
          <w:sz w:val="32"/>
          <w:szCs w:val="32"/>
        </w:rPr>
        <w:t xml:space="preserve"> </w:t>
      </w:r>
      <w:r w:rsidR="0006038B">
        <w:rPr>
          <w:b/>
          <w:sz w:val="32"/>
          <w:szCs w:val="32"/>
        </w:rPr>
        <w:t>201</w:t>
      </w:r>
      <w:r w:rsidR="00F827D9">
        <w:rPr>
          <w:b/>
          <w:sz w:val="32"/>
          <w:szCs w:val="32"/>
        </w:rPr>
        <w:t>9</w:t>
      </w:r>
      <w:r w:rsidR="006961EB" w:rsidRPr="006961EB">
        <w:rPr>
          <w:b/>
          <w:sz w:val="32"/>
          <w:szCs w:val="32"/>
        </w:rPr>
        <w:t xml:space="preserve"> </w:t>
      </w:r>
      <w:r>
        <w:rPr>
          <w:sz w:val="32"/>
          <w:szCs w:val="32"/>
        </w:rPr>
        <w:t>год</w:t>
      </w:r>
    </w:p>
    <w:p w:rsidR="00BC32FE" w:rsidRPr="00614FF5" w:rsidRDefault="00BC32FE" w:rsidP="00BC32FE">
      <w:pPr>
        <w:pStyle w:val="1"/>
        <w:spacing w:line="240" w:lineRule="auto"/>
        <w:ind w:right="-1"/>
        <w:jc w:val="center"/>
        <w:rPr>
          <w:rFonts w:ascii="Times New Roman" w:hAnsi="Times New Roman" w:cs="Times New Roman"/>
          <w:color w:val="auto"/>
        </w:rPr>
      </w:pPr>
      <w:bookmarkStart w:id="0" w:name="_Toc2697814"/>
      <w:r>
        <w:rPr>
          <w:rFonts w:ascii="Times New Roman" w:hAnsi="Times New Roman" w:cs="Times New Roman"/>
          <w:color w:val="auto"/>
        </w:rPr>
        <w:t>Введение</w:t>
      </w:r>
      <w:bookmarkEnd w:id="0"/>
    </w:p>
    <w:p w:rsidR="00BC32FE" w:rsidRDefault="00BC32FE" w:rsidP="00BC32FE">
      <w:pPr>
        <w:ind w:right="-1" w:firstLine="709"/>
        <w:jc w:val="both"/>
        <w:rPr>
          <w:sz w:val="28"/>
          <w:szCs w:val="28"/>
        </w:rPr>
      </w:pPr>
      <w:r w:rsidRPr="003A7425">
        <w:rPr>
          <w:sz w:val="28"/>
          <w:szCs w:val="28"/>
        </w:rPr>
        <w:t xml:space="preserve">Доклад </w:t>
      </w:r>
      <w:r>
        <w:rPr>
          <w:sz w:val="28"/>
          <w:szCs w:val="28"/>
        </w:rPr>
        <w:t xml:space="preserve">Госкорпорации «Росатом» </w:t>
      </w:r>
      <w:r w:rsidRPr="003A7425">
        <w:rPr>
          <w:sz w:val="28"/>
          <w:szCs w:val="28"/>
        </w:rPr>
        <w:t xml:space="preserve">об осуществлении </w:t>
      </w:r>
      <w:r>
        <w:rPr>
          <w:sz w:val="28"/>
          <w:szCs w:val="28"/>
        </w:rPr>
        <w:t>государствен</w:t>
      </w:r>
      <w:r w:rsidRPr="003A7425">
        <w:rPr>
          <w:sz w:val="28"/>
          <w:szCs w:val="28"/>
        </w:rPr>
        <w:t xml:space="preserve">ного контроля </w:t>
      </w:r>
      <w:r>
        <w:rPr>
          <w:sz w:val="28"/>
          <w:szCs w:val="28"/>
        </w:rPr>
        <w:t>(надзора) в установленной сфере деятельности</w:t>
      </w:r>
      <w:r w:rsidRPr="003A7425">
        <w:rPr>
          <w:sz w:val="28"/>
          <w:szCs w:val="28"/>
        </w:rPr>
        <w:t xml:space="preserve"> </w:t>
      </w:r>
      <w:r>
        <w:rPr>
          <w:sz w:val="28"/>
          <w:szCs w:val="28"/>
        </w:rPr>
        <w:t xml:space="preserve">и об эффективности такого контроля (надзора) </w:t>
      </w:r>
      <w:r w:rsidRPr="003A7425">
        <w:rPr>
          <w:sz w:val="28"/>
          <w:szCs w:val="28"/>
        </w:rPr>
        <w:t>в 201</w:t>
      </w:r>
      <w:r w:rsidR="00CA301C">
        <w:rPr>
          <w:sz w:val="28"/>
          <w:szCs w:val="28"/>
        </w:rPr>
        <w:t>9</w:t>
      </w:r>
      <w:r w:rsidRPr="003A7425">
        <w:rPr>
          <w:sz w:val="28"/>
          <w:szCs w:val="28"/>
        </w:rPr>
        <w:t xml:space="preserve"> году </w:t>
      </w:r>
      <w:r>
        <w:rPr>
          <w:sz w:val="28"/>
          <w:szCs w:val="28"/>
        </w:rPr>
        <w:t xml:space="preserve">(далее – Доклад) </w:t>
      </w:r>
      <w:r w:rsidRPr="003A7425">
        <w:rPr>
          <w:sz w:val="28"/>
          <w:szCs w:val="28"/>
        </w:rPr>
        <w:t>подготовлен в соответствии с частью</w:t>
      </w:r>
      <w:r>
        <w:rPr>
          <w:sz w:val="28"/>
          <w:szCs w:val="28"/>
        </w:rPr>
        <w:t> </w:t>
      </w:r>
      <w:r w:rsidRPr="003A7425">
        <w:rPr>
          <w:sz w:val="28"/>
          <w:szCs w:val="28"/>
        </w:rPr>
        <w:t>5 статьи</w:t>
      </w:r>
      <w:r>
        <w:rPr>
          <w:sz w:val="28"/>
          <w:szCs w:val="28"/>
        </w:rPr>
        <w:t> </w:t>
      </w:r>
      <w:r w:rsidRPr="003A7425">
        <w:rPr>
          <w:sz w:val="28"/>
          <w:szCs w:val="28"/>
        </w:rPr>
        <w:t>7 Федерального закона от</w:t>
      </w:r>
      <w:r>
        <w:rPr>
          <w:sz w:val="28"/>
          <w:szCs w:val="28"/>
        </w:rPr>
        <w:t> </w:t>
      </w:r>
      <w:r w:rsidRPr="003A7425">
        <w:rPr>
          <w:sz w:val="28"/>
          <w:szCs w:val="28"/>
        </w:rPr>
        <w:t>26</w:t>
      </w:r>
      <w:r>
        <w:rPr>
          <w:sz w:val="28"/>
          <w:szCs w:val="28"/>
        </w:rPr>
        <w:t>.12.2008 № 294-</w:t>
      </w:r>
      <w:r w:rsidRPr="003A7425">
        <w:rPr>
          <w:sz w:val="28"/>
          <w:szCs w:val="28"/>
        </w:rPr>
        <w:t>ФЗ «О защите прав юридических лиц и</w:t>
      </w:r>
      <w:r>
        <w:rPr>
          <w:sz w:val="28"/>
          <w:szCs w:val="28"/>
        </w:rPr>
        <w:t xml:space="preserve"> </w:t>
      </w:r>
      <w:r w:rsidRPr="003A7425">
        <w:rPr>
          <w:sz w:val="28"/>
          <w:szCs w:val="28"/>
        </w:rPr>
        <w:t xml:space="preserve">индивидуальных предпринимателей при осуществлении государственного контроля (надзора) и муниципального контроля» </w:t>
      </w:r>
      <w:r>
        <w:rPr>
          <w:sz w:val="28"/>
          <w:szCs w:val="28"/>
        </w:rPr>
        <w:t>(далее – Федеральный закон № 294-ФЗ) и</w:t>
      </w:r>
      <w:r w:rsidRPr="003A7425">
        <w:rPr>
          <w:sz w:val="28"/>
          <w:szCs w:val="28"/>
        </w:rPr>
        <w:t xml:space="preserve"> требовани</w:t>
      </w:r>
      <w:r>
        <w:rPr>
          <w:sz w:val="28"/>
          <w:szCs w:val="28"/>
        </w:rPr>
        <w:t>ями</w:t>
      </w:r>
      <w:r w:rsidRPr="003A7425">
        <w:rPr>
          <w:sz w:val="28"/>
          <w:szCs w:val="28"/>
        </w:rPr>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w:t>
      </w:r>
      <w:r>
        <w:rPr>
          <w:sz w:val="28"/>
          <w:szCs w:val="28"/>
        </w:rPr>
        <w:t> 0</w:t>
      </w:r>
      <w:r w:rsidRPr="003A7425">
        <w:rPr>
          <w:sz w:val="28"/>
          <w:szCs w:val="28"/>
        </w:rPr>
        <w:t>5</w:t>
      </w:r>
      <w:r>
        <w:rPr>
          <w:sz w:val="28"/>
          <w:szCs w:val="28"/>
        </w:rPr>
        <w:t>.04.</w:t>
      </w:r>
      <w:r w:rsidRPr="003A7425">
        <w:rPr>
          <w:sz w:val="28"/>
          <w:szCs w:val="28"/>
        </w:rPr>
        <w:t>2010 № 215</w:t>
      </w:r>
      <w:r>
        <w:rPr>
          <w:sz w:val="28"/>
          <w:szCs w:val="28"/>
        </w:rPr>
        <w:t xml:space="preserve"> «Об утверждении П</w:t>
      </w:r>
      <w:r w:rsidRPr="00675545">
        <w:rPr>
          <w:sz w:val="28"/>
          <w:szCs w:val="28"/>
        </w:rPr>
        <w:t>равил</w:t>
      </w:r>
      <w:r>
        <w:rPr>
          <w:sz w:val="28"/>
          <w:szCs w:val="28"/>
        </w:rPr>
        <w:t xml:space="preserve"> </w:t>
      </w:r>
      <w:r w:rsidRPr="00675545">
        <w:rPr>
          <w:sz w:val="28"/>
          <w:szCs w:val="28"/>
        </w:rPr>
        <w:t>подготовки докладов об осуществлении</w:t>
      </w:r>
      <w:r>
        <w:rPr>
          <w:sz w:val="28"/>
          <w:szCs w:val="28"/>
        </w:rPr>
        <w:t xml:space="preserve"> </w:t>
      </w:r>
      <w:r w:rsidRPr="00675545">
        <w:rPr>
          <w:sz w:val="28"/>
          <w:szCs w:val="28"/>
        </w:rPr>
        <w:t>государственного контроля (надзора), муниципального</w:t>
      </w:r>
      <w:r>
        <w:rPr>
          <w:sz w:val="28"/>
          <w:szCs w:val="28"/>
        </w:rPr>
        <w:t xml:space="preserve"> </w:t>
      </w:r>
      <w:r w:rsidRPr="00675545">
        <w:rPr>
          <w:sz w:val="28"/>
          <w:szCs w:val="28"/>
        </w:rPr>
        <w:t>контроля в соответствующих сферах деятельности</w:t>
      </w:r>
      <w:r>
        <w:rPr>
          <w:sz w:val="28"/>
          <w:szCs w:val="28"/>
        </w:rPr>
        <w:t xml:space="preserve"> </w:t>
      </w:r>
      <w:r w:rsidRPr="00675545">
        <w:rPr>
          <w:sz w:val="28"/>
          <w:szCs w:val="28"/>
        </w:rPr>
        <w:t>и об эффективности такого контроля (надзора)</w:t>
      </w:r>
      <w:r>
        <w:rPr>
          <w:sz w:val="28"/>
          <w:szCs w:val="28"/>
        </w:rPr>
        <w:t>» (далее – постановление № 215)</w:t>
      </w:r>
      <w:r w:rsidRPr="003A7425">
        <w:rPr>
          <w:sz w:val="28"/>
          <w:szCs w:val="28"/>
        </w:rPr>
        <w:t>.</w:t>
      </w:r>
    </w:p>
    <w:p w:rsidR="00BC32FE" w:rsidRPr="00EA2C62" w:rsidRDefault="00BC32FE" w:rsidP="00BC32FE">
      <w:pPr>
        <w:ind w:right="-1" w:firstLine="709"/>
        <w:jc w:val="both"/>
        <w:rPr>
          <w:sz w:val="28"/>
          <w:szCs w:val="28"/>
        </w:rPr>
      </w:pPr>
      <w:r w:rsidRPr="00687070">
        <w:rPr>
          <w:sz w:val="28"/>
          <w:szCs w:val="28"/>
        </w:rPr>
        <w:t>В рамках полномочий, предоставленных Госкорпорации «Росатом» Федеральным законом от 01.12.2007 № 317-ФЗ «О Государственной корпорации по атомной энергии «Росатом»</w:t>
      </w:r>
      <w:r>
        <w:rPr>
          <w:sz w:val="28"/>
          <w:szCs w:val="28"/>
        </w:rPr>
        <w:t xml:space="preserve"> (далее – Федеральный закон № 317-ФЗ)</w:t>
      </w:r>
      <w:r w:rsidRPr="00687070">
        <w:rPr>
          <w:sz w:val="28"/>
          <w:szCs w:val="28"/>
        </w:rPr>
        <w:t>, Госкорпорацией «Росатом» в 201</w:t>
      </w:r>
      <w:r w:rsidR="00CA301C">
        <w:rPr>
          <w:sz w:val="28"/>
          <w:szCs w:val="28"/>
        </w:rPr>
        <w:t>9</w:t>
      </w:r>
      <w:r w:rsidRPr="00687070">
        <w:rPr>
          <w:sz w:val="28"/>
          <w:szCs w:val="28"/>
        </w:rPr>
        <w:t xml:space="preserve"> году осуществлялся лицензионный контроль деятельности </w:t>
      </w:r>
      <w:r w:rsidRPr="00687070">
        <w:rPr>
          <w:sz w:val="28"/>
          <w:szCs w:val="28"/>
          <w:lang w:bidi="ru-RU"/>
        </w:rPr>
        <w:t xml:space="preserve">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а также государственный строительный надзор при строительстве и реконструкции объектов капитального строительства федеральных ядерных организаций </w:t>
      </w:r>
      <w:r w:rsidRPr="00687070">
        <w:rPr>
          <w:sz w:val="28"/>
          <w:szCs w:val="28"/>
        </w:rPr>
        <w:t>(</w:t>
      </w:r>
      <w:r w:rsidRPr="004A4DD8">
        <w:rPr>
          <w:sz w:val="28"/>
          <w:szCs w:val="28"/>
        </w:rPr>
        <w:t>далее соответственно – лицензионный контроль, государственный строительный надзор, в соответствующих разделах по видам контроля (надзора) также – установленная сфера деятельности</w:t>
      </w:r>
      <w:r w:rsidRPr="00D01546">
        <w:rPr>
          <w:sz w:val="28"/>
          <w:szCs w:val="28"/>
        </w:rPr>
        <w:t>).</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5A59B1" w:rsidRDefault="005A59B1" w:rsidP="00BC32FE">
      <w:pPr>
        <w:tabs>
          <w:tab w:val="left" w:pos="1620"/>
        </w:tabs>
        <w:ind w:right="-1" w:firstLine="709"/>
        <w:jc w:val="both"/>
        <w:rPr>
          <w:b/>
          <w:sz w:val="28"/>
          <w:szCs w:val="28"/>
        </w:rPr>
      </w:pPr>
      <w:r>
        <w:rPr>
          <w:b/>
          <w:sz w:val="28"/>
          <w:szCs w:val="28"/>
        </w:rPr>
        <w:t>Лицензионный контроль</w:t>
      </w:r>
    </w:p>
    <w:p w:rsidR="00F827D9" w:rsidRPr="00066609" w:rsidRDefault="00BC32FE" w:rsidP="00F827D9">
      <w:pPr>
        <w:tabs>
          <w:tab w:val="left" w:pos="1620"/>
        </w:tabs>
        <w:ind w:right="-1" w:firstLine="709"/>
        <w:jc w:val="both"/>
        <w:rPr>
          <w:bCs/>
          <w:iCs/>
          <w:sz w:val="28"/>
          <w:szCs w:val="28"/>
        </w:rPr>
      </w:pPr>
      <w:r w:rsidRPr="00CF7CA8">
        <w:rPr>
          <w:b/>
          <w:sz w:val="28"/>
          <w:szCs w:val="28"/>
        </w:rPr>
        <w:t>1.</w:t>
      </w:r>
      <w:r>
        <w:rPr>
          <w:sz w:val="32"/>
          <w:szCs w:val="32"/>
        </w:rPr>
        <w:t> </w:t>
      </w:r>
      <w:r w:rsidR="00F827D9" w:rsidRPr="00066609">
        <w:rPr>
          <w:bCs/>
          <w:iCs/>
          <w:sz w:val="28"/>
          <w:szCs w:val="28"/>
        </w:rPr>
        <w:t>Важнейшим условием эффективного осуществления лицензионного контроля является наличие адекватного, отвечающего современным условиям нормативно-правового регулирования.</w:t>
      </w:r>
    </w:p>
    <w:p w:rsidR="00F827D9" w:rsidRPr="00066609" w:rsidRDefault="00F827D9" w:rsidP="00F827D9">
      <w:pPr>
        <w:tabs>
          <w:tab w:val="left" w:pos="1620"/>
        </w:tabs>
        <w:ind w:right="-1" w:firstLine="709"/>
        <w:jc w:val="both"/>
        <w:rPr>
          <w:bCs/>
          <w:iCs/>
          <w:sz w:val="28"/>
          <w:szCs w:val="28"/>
        </w:rPr>
      </w:pPr>
      <w:r w:rsidRPr="00066609">
        <w:rPr>
          <w:sz w:val="28"/>
          <w:szCs w:val="28"/>
        </w:rPr>
        <w:t xml:space="preserve">В соответствии с Федеральным законом № 317-ФЗ Госкорпорация «Росатом» наделена полномочием от имени Российской Федерации осуществлять </w:t>
      </w:r>
      <w:r w:rsidRPr="00066609">
        <w:rPr>
          <w:sz w:val="28"/>
          <w:szCs w:val="28"/>
        </w:rPr>
        <w:lastRenderedPageBreak/>
        <w:t>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а также нормативно-правовое регулирование в установленной сфере деятельности.</w:t>
      </w:r>
    </w:p>
    <w:p w:rsidR="00F827D9" w:rsidRPr="00066609" w:rsidRDefault="00F827D9" w:rsidP="00F827D9">
      <w:pPr>
        <w:tabs>
          <w:tab w:val="left" w:pos="1620"/>
        </w:tabs>
        <w:ind w:right="-1" w:firstLine="709"/>
        <w:jc w:val="both"/>
        <w:rPr>
          <w:bCs/>
          <w:iCs/>
          <w:sz w:val="28"/>
          <w:szCs w:val="28"/>
        </w:rPr>
      </w:pPr>
      <w:r w:rsidRPr="00066609">
        <w:rPr>
          <w:bCs/>
          <w:iCs/>
          <w:sz w:val="28"/>
          <w:szCs w:val="28"/>
        </w:rPr>
        <w:t>Согласно предоставленным полномочиям по выработке государственной политики и нормативно-правовому регулированию в установленной сфере деятельности Госкорпорацией «Росатом» проводится разработка новых, а также переработка существующих нормативных правовых актов и приведение их в соответствие с законодательством Российской Федерации и признанными нормами международного права.</w:t>
      </w:r>
    </w:p>
    <w:p w:rsidR="00F827D9" w:rsidRPr="00066609" w:rsidRDefault="00F827D9" w:rsidP="00F827D9">
      <w:pPr>
        <w:ind w:right="-1" w:firstLine="709"/>
        <w:jc w:val="both"/>
        <w:rPr>
          <w:sz w:val="28"/>
          <w:szCs w:val="28"/>
        </w:rPr>
      </w:pPr>
      <w:r w:rsidRPr="00066609">
        <w:rPr>
          <w:sz w:val="28"/>
          <w:szCs w:val="28"/>
        </w:rPr>
        <w:t>К нормативным правовым актам, регламентирующим деятельность Госкорпорации «Росатом» и устанавливающим обязательные требования к осуществлению деятельности юридических лиц, соблюдение которых подлежит проверке в процессе осуществления лицензионного контроля, относятся:</w:t>
      </w:r>
    </w:p>
    <w:p w:rsidR="00F827D9" w:rsidRPr="00066609" w:rsidRDefault="00F827D9" w:rsidP="00F827D9">
      <w:pPr>
        <w:pStyle w:val="ConsPlusNormal"/>
        <w:ind w:right="-1" w:firstLine="709"/>
        <w:jc w:val="both"/>
        <w:rPr>
          <w:rFonts w:ascii="Times New Roman" w:hAnsi="Times New Roman" w:cs="Times New Roman"/>
          <w:sz w:val="28"/>
          <w:szCs w:val="28"/>
        </w:rPr>
      </w:pPr>
      <w:r w:rsidRPr="00066609">
        <w:rPr>
          <w:rFonts w:ascii="Times New Roman" w:hAnsi="Times New Roman" w:cs="Times New Roman"/>
          <w:sz w:val="28"/>
          <w:szCs w:val="28"/>
        </w:rPr>
        <w:t>Гражданский кодекс Российской Федерации (часть первая) от 30.11.1994 № 51-ФЗ;</w:t>
      </w:r>
    </w:p>
    <w:p w:rsidR="00F827D9" w:rsidRPr="00066609" w:rsidRDefault="00F827D9" w:rsidP="00F827D9">
      <w:pPr>
        <w:pStyle w:val="ConsPlusTitle"/>
        <w:ind w:right="-1" w:firstLine="709"/>
        <w:jc w:val="both"/>
        <w:rPr>
          <w:rFonts w:ascii="Times New Roman" w:hAnsi="Times New Roman" w:cs="Times New Roman"/>
          <w:b w:val="0"/>
          <w:bCs/>
          <w:sz w:val="28"/>
          <w:szCs w:val="28"/>
        </w:rPr>
      </w:pPr>
      <w:r w:rsidRPr="00066609">
        <w:rPr>
          <w:rFonts w:ascii="Times New Roman" w:hAnsi="Times New Roman" w:cs="Times New Roman"/>
          <w:b w:val="0"/>
          <w:bCs/>
          <w:sz w:val="28"/>
          <w:szCs w:val="28"/>
        </w:rPr>
        <w:t>Уголовный кодекс Российской Федерации от 13.06.1996 № 63-ФЗ;</w:t>
      </w:r>
    </w:p>
    <w:p w:rsidR="00F827D9" w:rsidRPr="00066609" w:rsidRDefault="00F827D9" w:rsidP="00F827D9">
      <w:pPr>
        <w:pStyle w:val="ConsPlusTitle"/>
        <w:ind w:right="-1" w:firstLine="709"/>
        <w:jc w:val="both"/>
        <w:rPr>
          <w:rFonts w:ascii="Times New Roman" w:hAnsi="Times New Roman" w:cs="Times New Roman"/>
          <w:b w:val="0"/>
          <w:bCs/>
          <w:sz w:val="28"/>
          <w:szCs w:val="28"/>
        </w:rPr>
      </w:pPr>
      <w:r w:rsidRPr="00066609">
        <w:rPr>
          <w:rFonts w:ascii="Times New Roman" w:hAnsi="Times New Roman" w:cs="Times New Roman"/>
          <w:b w:val="0"/>
          <w:sz w:val="28"/>
          <w:szCs w:val="28"/>
        </w:rPr>
        <w:t>Кодекс Российской Федерации об административных правонарушениях от 30.12.2001 № 195-ФЗ (далее – КоАП);</w:t>
      </w:r>
    </w:p>
    <w:p w:rsidR="00F827D9" w:rsidRPr="00066609" w:rsidRDefault="00F827D9" w:rsidP="00F827D9">
      <w:pPr>
        <w:pStyle w:val="ConsPlusTitle"/>
        <w:ind w:right="-1" w:firstLine="709"/>
        <w:jc w:val="both"/>
        <w:rPr>
          <w:rFonts w:ascii="Times New Roman" w:hAnsi="Times New Roman" w:cs="Times New Roman"/>
          <w:b w:val="0"/>
          <w:bCs/>
          <w:sz w:val="28"/>
          <w:szCs w:val="28"/>
        </w:rPr>
      </w:pPr>
      <w:r w:rsidRPr="00066609">
        <w:rPr>
          <w:rFonts w:ascii="Times New Roman" w:hAnsi="Times New Roman" w:cs="Times New Roman"/>
          <w:b w:val="0"/>
          <w:bCs/>
          <w:sz w:val="28"/>
          <w:szCs w:val="28"/>
        </w:rPr>
        <w:t>Федеральный закон от 27.07.2010 № 210-ФЗ «Об организации предоставления государственных и муниципальных услуг»;</w:t>
      </w:r>
    </w:p>
    <w:p w:rsidR="00F827D9" w:rsidRPr="00066609" w:rsidRDefault="00F827D9" w:rsidP="00F827D9">
      <w:pPr>
        <w:pStyle w:val="ConsPlusTitle"/>
        <w:ind w:right="-1" w:firstLine="709"/>
        <w:jc w:val="both"/>
        <w:rPr>
          <w:rFonts w:ascii="Times New Roman" w:hAnsi="Times New Roman" w:cs="Times New Roman"/>
          <w:b w:val="0"/>
          <w:bCs/>
          <w:sz w:val="28"/>
          <w:szCs w:val="28"/>
        </w:rPr>
      </w:pPr>
      <w:r w:rsidRPr="00066609">
        <w:rPr>
          <w:rFonts w:ascii="Times New Roman" w:hAnsi="Times New Roman" w:cs="Times New Roman"/>
          <w:b w:val="0"/>
          <w:bCs/>
          <w:sz w:val="28"/>
          <w:szCs w:val="28"/>
        </w:rPr>
        <w:t>Федеральный закон № 294-ФЗ;</w:t>
      </w:r>
    </w:p>
    <w:p w:rsidR="00F827D9" w:rsidRPr="00066609" w:rsidRDefault="00F827D9" w:rsidP="00F827D9">
      <w:pPr>
        <w:pStyle w:val="ConsPlusTitle"/>
        <w:ind w:right="-1" w:firstLine="709"/>
        <w:jc w:val="both"/>
        <w:rPr>
          <w:rFonts w:ascii="Times New Roman" w:hAnsi="Times New Roman" w:cs="Times New Roman"/>
          <w:sz w:val="28"/>
          <w:szCs w:val="28"/>
        </w:rPr>
      </w:pPr>
      <w:r w:rsidRPr="00066609">
        <w:rPr>
          <w:rFonts w:ascii="Times New Roman" w:hAnsi="Times New Roman" w:cs="Times New Roman"/>
          <w:b w:val="0"/>
          <w:bCs/>
          <w:sz w:val="28"/>
          <w:szCs w:val="28"/>
        </w:rPr>
        <w:t>Федеральный закон №</w:t>
      </w:r>
      <w:r w:rsidRPr="00066609">
        <w:rPr>
          <w:rFonts w:ascii="Times New Roman" w:hAnsi="Times New Roman" w:cs="Times New Roman"/>
          <w:b w:val="0"/>
          <w:sz w:val="28"/>
          <w:szCs w:val="28"/>
        </w:rPr>
        <w:t> </w:t>
      </w:r>
      <w:r w:rsidRPr="00066609">
        <w:rPr>
          <w:rFonts w:ascii="Times New Roman" w:hAnsi="Times New Roman" w:cs="Times New Roman"/>
          <w:b w:val="0"/>
          <w:bCs/>
          <w:sz w:val="28"/>
          <w:szCs w:val="28"/>
        </w:rPr>
        <w:t>317-ФЗ;</w:t>
      </w:r>
    </w:p>
    <w:p w:rsidR="00F827D9" w:rsidRPr="00066609" w:rsidRDefault="00F827D9" w:rsidP="00F827D9">
      <w:pPr>
        <w:pStyle w:val="ConsPlusTitle"/>
        <w:ind w:right="-1" w:firstLine="709"/>
        <w:jc w:val="both"/>
        <w:rPr>
          <w:rFonts w:ascii="Times New Roman" w:hAnsi="Times New Roman" w:cs="Times New Roman"/>
          <w:b w:val="0"/>
          <w:bCs/>
          <w:sz w:val="28"/>
          <w:szCs w:val="28"/>
        </w:rPr>
      </w:pPr>
      <w:r w:rsidRPr="00066609">
        <w:rPr>
          <w:rFonts w:ascii="Times New Roman" w:hAnsi="Times New Roman" w:cs="Times New Roman"/>
          <w:b w:val="0"/>
          <w:bCs/>
          <w:sz w:val="28"/>
          <w:szCs w:val="28"/>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066609">
        <w:t xml:space="preserve"> </w:t>
      </w:r>
      <w:r w:rsidRPr="00066609">
        <w:rPr>
          <w:rFonts w:ascii="Times New Roman" w:hAnsi="Times New Roman" w:cs="Times New Roman"/>
          <w:b w:val="0"/>
          <w:bCs/>
          <w:sz w:val="28"/>
          <w:szCs w:val="28"/>
        </w:rPr>
        <w:t>(далее – постановление № 166);</w:t>
      </w:r>
    </w:p>
    <w:p w:rsidR="00F827D9" w:rsidRPr="00066609" w:rsidRDefault="00F827D9" w:rsidP="00F827D9">
      <w:pPr>
        <w:pStyle w:val="ConsPlusTitle"/>
        <w:ind w:right="-1" w:firstLine="709"/>
        <w:jc w:val="both"/>
        <w:rPr>
          <w:rFonts w:ascii="Times New Roman" w:hAnsi="Times New Roman" w:cs="Times New Roman"/>
          <w:b w:val="0"/>
          <w:bCs/>
          <w:sz w:val="28"/>
          <w:szCs w:val="28"/>
        </w:rPr>
      </w:pPr>
      <w:r w:rsidRPr="00066609">
        <w:rPr>
          <w:rFonts w:ascii="Times New Roman" w:hAnsi="Times New Roman" w:cs="Times New Roman"/>
          <w:b w:val="0"/>
          <w:bCs/>
          <w:sz w:val="28"/>
          <w:szCs w:val="28"/>
        </w:rPr>
        <w:t>постановление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Pr="00066609">
        <w:t xml:space="preserve"> </w:t>
      </w:r>
      <w:r w:rsidRPr="00066609">
        <w:rPr>
          <w:rFonts w:ascii="Times New Roman" w:hAnsi="Times New Roman" w:cs="Times New Roman"/>
          <w:b w:val="0"/>
          <w:bCs/>
          <w:sz w:val="28"/>
          <w:szCs w:val="28"/>
        </w:rPr>
        <w:t>(далее – постановление № 636);</w:t>
      </w:r>
    </w:p>
    <w:p w:rsidR="00F827D9" w:rsidRPr="00066609" w:rsidRDefault="00F827D9" w:rsidP="00F827D9">
      <w:pPr>
        <w:ind w:right="-1" w:firstLine="709"/>
        <w:jc w:val="both"/>
        <w:rPr>
          <w:sz w:val="28"/>
          <w:szCs w:val="28"/>
        </w:rPr>
      </w:pPr>
      <w:r w:rsidRPr="00066609">
        <w:rPr>
          <w:bCs/>
          <w:iCs/>
          <w:sz w:val="28"/>
          <w:szCs w:val="28"/>
        </w:rPr>
        <w:t xml:space="preserve">постановление Правительства Российской Федерации </w:t>
      </w:r>
      <w:r w:rsidRPr="00066609">
        <w:rPr>
          <w:rFonts w:eastAsia="Calibri"/>
          <w:sz w:val="28"/>
          <w:szCs w:val="28"/>
        </w:rPr>
        <w:t xml:space="preserve">от 31.07.2017 № 911 </w:t>
      </w:r>
      <w:r w:rsidRPr="00066609">
        <w:rPr>
          <w:sz w:val="28"/>
          <w:szCs w:val="28"/>
        </w:rPr>
        <w: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(далее – постановление № 911);</w:t>
      </w:r>
    </w:p>
    <w:p w:rsidR="00F827D9" w:rsidRPr="00066609" w:rsidRDefault="00F827D9" w:rsidP="00F827D9">
      <w:pPr>
        <w:pStyle w:val="ConsPlusTitle"/>
        <w:ind w:right="-1" w:firstLine="709"/>
        <w:jc w:val="both"/>
        <w:rPr>
          <w:rFonts w:ascii="Times New Roman" w:hAnsi="Times New Roman" w:cs="Times New Roman"/>
          <w:b w:val="0"/>
          <w:bCs/>
          <w:sz w:val="28"/>
          <w:szCs w:val="28"/>
        </w:rPr>
      </w:pPr>
      <w:r w:rsidRPr="00066609">
        <w:rPr>
          <w:rFonts w:ascii="Times New Roman" w:hAnsi="Times New Roman" w:cs="Times New Roman"/>
          <w:b w:val="0"/>
          <w:bCs/>
          <w:sz w:val="28"/>
          <w:szCs w:val="28"/>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w:t>
      </w:r>
      <w:r w:rsidRPr="00066609">
        <w:rPr>
          <w:rFonts w:ascii="Times New Roman" w:hAnsi="Times New Roman" w:cs="Times New Roman"/>
          <w:b w:val="0"/>
          <w:bCs/>
          <w:sz w:val="28"/>
          <w:szCs w:val="28"/>
        </w:rPr>
        <w:lastRenderedPageBreak/>
        <w:t>государственного контроля (надзора) и муниципального контроля» (зарегистрирован в Минюсте России 13.05.2009, № 13915);</w:t>
      </w:r>
    </w:p>
    <w:p w:rsidR="00F827D9" w:rsidRPr="00066609" w:rsidRDefault="00F827D9" w:rsidP="00F827D9">
      <w:pPr>
        <w:pStyle w:val="22"/>
        <w:spacing w:before="0" w:after="0" w:line="240" w:lineRule="auto"/>
        <w:ind w:right="-1" w:firstLine="709"/>
        <w:jc w:val="both"/>
        <w:rPr>
          <w:sz w:val="28"/>
          <w:szCs w:val="28"/>
        </w:rPr>
      </w:pPr>
      <w:r w:rsidRPr="00066609">
        <w:rPr>
          <w:sz w:val="28"/>
          <w:szCs w:val="28"/>
        </w:rPr>
        <w:t xml:space="preserve">приказ Госкорпорации «Росатом» от 01.02.2018 № 1/5-НПА-дсп </w:t>
      </w:r>
      <w:r w:rsidRPr="00066609">
        <w:rPr>
          <w:sz w:val="28"/>
          <w:szCs w:val="28"/>
        </w:rPr>
        <w:br/>
        <w:t>«Об утверждении Административного регламента исполнения Государственной корпорацией по атомной энергии «Росатом» государственной функции по осуществлению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Pr="00066609">
        <w:rPr>
          <w:bCs/>
          <w:sz w:val="28"/>
          <w:szCs w:val="28"/>
        </w:rPr>
        <w:t xml:space="preserve"> (зарегистрирован в Минюсте России 27.02.2018, № 50147) (далее – приказ Госкорпорации «Росатом» </w:t>
      </w:r>
      <w:r w:rsidRPr="00066609">
        <w:rPr>
          <w:sz w:val="28"/>
          <w:szCs w:val="28"/>
        </w:rPr>
        <w:t>№ 1/5-НПА-дсп</w:t>
      </w:r>
      <w:r w:rsidRPr="00066609">
        <w:rPr>
          <w:bCs/>
          <w:sz w:val="28"/>
          <w:szCs w:val="28"/>
        </w:rPr>
        <w:t>)</w:t>
      </w:r>
      <w:r w:rsidRPr="00066609">
        <w:rPr>
          <w:sz w:val="28"/>
          <w:szCs w:val="28"/>
        </w:rPr>
        <w:t>;</w:t>
      </w:r>
    </w:p>
    <w:p w:rsidR="00F827D9" w:rsidRPr="00066609" w:rsidRDefault="00F827D9" w:rsidP="00F827D9">
      <w:pPr>
        <w:pStyle w:val="22"/>
        <w:spacing w:before="0" w:after="0" w:line="240" w:lineRule="auto"/>
        <w:ind w:right="-1" w:firstLine="709"/>
        <w:jc w:val="both"/>
        <w:rPr>
          <w:sz w:val="28"/>
          <w:szCs w:val="28"/>
        </w:rPr>
      </w:pPr>
      <w:r w:rsidRPr="00066609">
        <w:rPr>
          <w:bCs/>
          <w:sz w:val="28"/>
          <w:szCs w:val="28"/>
        </w:rPr>
        <w:t xml:space="preserve">приказ Госкорпорации «Росатом» от 14.02.2018 </w:t>
      </w:r>
      <w:r w:rsidRPr="00066609">
        <w:rPr>
          <w:sz w:val="28"/>
          <w:szCs w:val="28"/>
        </w:rPr>
        <w:t xml:space="preserve">№ 1/7-НПА-дсп </w:t>
      </w:r>
      <w:r w:rsidRPr="00066609">
        <w:rPr>
          <w:sz w:val="28"/>
          <w:szCs w:val="28"/>
        </w:rPr>
        <w:br/>
        <w:t xml:space="preserve">«Об утверждении Административного регламента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(зарегистрирован в Минюсте России 14.03.2018, № 50334) </w:t>
      </w:r>
      <w:r w:rsidRPr="00066609">
        <w:rPr>
          <w:bCs/>
          <w:sz w:val="28"/>
          <w:szCs w:val="28"/>
        </w:rPr>
        <w:t xml:space="preserve">(далее – приказ Госкорпорации «Росатом» </w:t>
      </w:r>
      <w:r w:rsidRPr="00066609">
        <w:rPr>
          <w:sz w:val="28"/>
          <w:szCs w:val="28"/>
        </w:rPr>
        <w:t>№ 1/7-НПА-дсп</w:t>
      </w:r>
      <w:r w:rsidRPr="00066609">
        <w:rPr>
          <w:bCs/>
          <w:sz w:val="28"/>
          <w:szCs w:val="28"/>
        </w:rPr>
        <w:t>)</w:t>
      </w:r>
      <w:r w:rsidRPr="00066609">
        <w:rPr>
          <w:sz w:val="28"/>
          <w:szCs w:val="28"/>
        </w:rPr>
        <w:t>;</w:t>
      </w:r>
    </w:p>
    <w:p w:rsidR="00F827D9" w:rsidRPr="00066609" w:rsidRDefault="00F827D9" w:rsidP="00F827D9">
      <w:pPr>
        <w:pStyle w:val="22"/>
        <w:spacing w:before="0" w:after="0" w:line="240" w:lineRule="auto"/>
        <w:ind w:right="-1" w:firstLine="709"/>
        <w:jc w:val="both"/>
        <w:rPr>
          <w:sz w:val="28"/>
          <w:szCs w:val="28"/>
        </w:rPr>
      </w:pPr>
      <w:r w:rsidRPr="00066609">
        <w:rPr>
          <w:sz w:val="28"/>
          <w:szCs w:val="28"/>
        </w:rPr>
        <w:t xml:space="preserve">приказ Госкорпорации «Росатом» от 25.10.2017 № 1/37-НПА-дсп </w:t>
      </w:r>
      <w:r w:rsidRPr="00066609">
        <w:rPr>
          <w:sz w:val="28"/>
          <w:szCs w:val="28"/>
        </w:rPr>
        <w:br/>
        <w:t>«О подготовке и аттестации работников организаций, осуществляющих деятельность в области использования атомной энергии в оборонных целях, за исключением организаций Министерства обороны Российской Федерации, по вопросам обеспечения безопасности при осуществлении указанной деятельности» (зарегистрирован в Минюсте России</w:t>
      </w:r>
      <w:r>
        <w:rPr>
          <w:sz w:val="28"/>
          <w:szCs w:val="28"/>
        </w:rPr>
        <w:t xml:space="preserve"> 16.01.2018, № 49643)</w:t>
      </w:r>
      <w:r w:rsidRPr="00066609">
        <w:rPr>
          <w:sz w:val="28"/>
          <w:szCs w:val="28"/>
        </w:rPr>
        <w:t>;</w:t>
      </w:r>
    </w:p>
    <w:p w:rsidR="00F827D9" w:rsidRPr="00066609" w:rsidRDefault="00F827D9" w:rsidP="00F827D9">
      <w:pPr>
        <w:pStyle w:val="22"/>
        <w:spacing w:before="0" w:after="0" w:line="240" w:lineRule="auto"/>
        <w:ind w:right="-1" w:firstLine="709"/>
        <w:jc w:val="both"/>
        <w:rPr>
          <w:sz w:val="28"/>
          <w:szCs w:val="28"/>
        </w:rPr>
      </w:pPr>
      <w:r w:rsidRPr="00066609">
        <w:rPr>
          <w:sz w:val="28"/>
          <w:szCs w:val="28"/>
        </w:rPr>
        <w:t>приказ Госкорпорации «Росатом» от 18.09.2019 № 1/16-НПА-дсп</w:t>
      </w:r>
      <w:r w:rsidRPr="00066609">
        <w:rPr>
          <w:sz w:val="28"/>
          <w:szCs w:val="28"/>
        </w:rPr>
        <w:br/>
        <w:t xml:space="preserve">«О внесении изменений в приказ Госкорпорации «Росатом» от 25.10.2017 </w:t>
      </w:r>
      <w:r w:rsidRPr="00066609">
        <w:rPr>
          <w:sz w:val="28"/>
          <w:szCs w:val="28"/>
        </w:rPr>
        <w:br/>
        <w:t>№ 1/37-НПА-дсп» (зарегистрирован в Минюсте России 16.10.2019, № 56243);</w:t>
      </w:r>
    </w:p>
    <w:p w:rsidR="00F827D9" w:rsidRPr="00066609" w:rsidRDefault="00F827D9" w:rsidP="00F827D9">
      <w:pPr>
        <w:pStyle w:val="22"/>
        <w:spacing w:before="0" w:after="0" w:line="240" w:lineRule="auto"/>
        <w:ind w:right="-1" w:firstLine="709"/>
        <w:jc w:val="both"/>
        <w:rPr>
          <w:sz w:val="28"/>
          <w:szCs w:val="28"/>
        </w:rPr>
      </w:pPr>
      <w:r w:rsidRPr="00066609">
        <w:rPr>
          <w:sz w:val="28"/>
          <w:szCs w:val="28"/>
        </w:rPr>
        <w:t xml:space="preserve">приказ Госкорпорации «Росатом» от 20.11.2017 № 1/45-НПА-дсп </w:t>
      </w:r>
      <w:r w:rsidRPr="00066609">
        <w:rPr>
          <w:sz w:val="28"/>
          <w:szCs w:val="28"/>
        </w:rPr>
        <w:br/>
        <w:t>«Об утверждении лицензионных требований, касающихся обеспечения ядерной, радиационной, промышленной, пожарной безопасности, безопасности ядерного оружия (ядерных энергетических установок военного назначения), охраны окружающей среды, физической защиты ядерных материалов, ядерных установок и пунктов хранения ядерных материалов и радиоактивных отходов, специальных перевозок, качества продукции (работ, услуг), защиты сведений, составляющих государственную тайну, готовности к реагированию на аварии и ликвидации их последствий, учета и контроля ядерных материалов, радиоактивных веществ и радиоактивных отходов» (зарегистрирован в Минюсте России 25.12.2017, № 49417) (далее – приказ Госкорпорации «Росатом» № 1/45-НПА-дсп);</w:t>
      </w:r>
    </w:p>
    <w:p w:rsidR="00F827D9" w:rsidRPr="00066609" w:rsidRDefault="00F827D9" w:rsidP="00F827D9">
      <w:pPr>
        <w:ind w:right="-1" w:firstLine="709"/>
        <w:jc w:val="both"/>
        <w:rPr>
          <w:sz w:val="28"/>
          <w:szCs w:val="28"/>
        </w:rPr>
      </w:pPr>
      <w:r w:rsidRPr="00066609">
        <w:rPr>
          <w:sz w:val="28"/>
          <w:szCs w:val="28"/>
        </w:rPr>
        <w:t xml:space="preserve">приказ Госкорпорации «Росатом» от 11.12.2017 № 1/53-НПА-дсп </w:t>
      </w:r>
      <w:r w:rsidRPr="00066609">
        <w:rPr>
          <w:sz w:val="28"/>
          <w:szCs w:val="28"/>
        </w:rPr>
        <w:br/>
        <w:t xml:space="preserve">«Об утверждении Квалификационных требований, предъявляемых к работникам организаций, осуществляющих деятельность в области использования атомной </w:t>
      </w:r>
      <w:r w:rsidRPr="00066609">
        <w:rPr>
          <w:sz w:val="28"/>
          <w:szCs w:val="28"/>
        </w:rPr>
        <w:lastRenderedPageBreak/>
        <w:t>энергии в оборонных целях, за исключением организаций Министерства обороны Российской Федерации» (зарегистрирован в Минюсте России 16.01.2018, № 49644) (далее – приказ Госкорпорации «Росатом» № 1/53-НПА-дсп);</w:t>
      </w:r>
    </w:p>
    <w:p w:rsidR="00F827D9" w:rsidRPr="00066609" w:rsidRDefault="00F827D9" w:rsidP="00F827D9">
      <w:pPr>
        <w:pStyle w:val="ConsPlusTitle"/>
        <w:ind w:right="-1" w:firstLine="709"/>
        <w:jc w:val="both"/>
        <w:rPr>
          <w:rFonts w:ascii="Times New Roman" w:hAnsi="Times New Roman" w:cs="Times New Roman"/>
          <w:b w:val="0"/>
          <w:bCs/>
          <w:sz w:val="28"/>
          <w:szCs w:val="28"/>
        </w:rPr>
      </w:pPr>
      <w:r w:rsidRPr="00066609">
        <w:rPr>
          <w:rFonts w:ascii="Times New Roman" w:hAnsi="Times New Roman" w:cs="Times New Roman"/>
          <w:b w:val="0"/>
          <w:sz w:val="28"/>
          <w:szCs w:val="28"/>
        </w:rPr>
        <w:t>документы по стандартизации ядерной оружейной продукции.</w:t>
      </w:r>
    </w:p>
    <w:p w:rsidR="00F827D9" w:rsidRPr="00066609" w:rsidRDefault="00F827D9" w:rsidP="00F827D9">
      <w:pPr>
        <w:ind w:right="-1" w:firstLine="709"/>
        <w:jc w:val="both"/>
        <w:rPr>
          <w:bCs/>
          <w:iCs/>
          <w:sz w:val="28"/>
          <w:szCs w:val="28"/>
        </w:rPr>
      </w:pPr>
      <w:r w:rsidRPr="00066609">
        <w:rPr>
          <w:bCs/>
          <w:iCs/>
          <w:sz w:val="28"/>
          <w:szCs w:val="28"/>
        </w:rPr>
        <w:t>Госкорпорацией «Росатом» разработаны и изданы в отчетном периоде:</w:t>
      </w:r>
    </w:p>
    <w:p w:rsidR="00F827D9" w:rsidRDefault="00F827D9" w:rsidP="00F827D9">
      <w:pPr>
        <w:ind w:right="-1" w:firstLine="709"/>
        <w:jc w:val="both"/>
        <w:rPr>
          <w:bCs/>
          <w:iCs/>
          <w:sz w:val="28"/>
          <w:szCs w:val="28"/>
        </w:rPr>
      </w:pPr>
      <w:r w:rsidRPr="00066609">
        <w:rPr>
          <w:bCs/>
          <w:iCs/>
          <w:sz w:val="28"/>
          <w:szCs w:val="28"/>
        </w:rPr>
        <w:t>приказ Госкорпорации «Росатом» от 18.09.2019 № 1/16</w:t>
      </w:r>
      <w:r>
        <w:rPr>
          <w:bCs/>
          <w:iCs/>
          <w:sz w:val="28"/>
          <w:szCs w:val="28"/>
        </w:rPr>
        <w:noBreakHyphen/>
      </w:r>
      <w:r w:rsidRPr="00066609">
        <w:rPr>
          <w:bCs/>
          <w:iCs/>
          <w:sz w:val="28"/>
          <w:szCs w:val="28"/>
        </w:rPr>
        <w:t>НПА-дсп</w:t>
      </w:r>
      <w:r w:rsidRPr="00066609">
        <w:rPr>
          <w:bCs/>
          <w:iCs/>
          <w:sz w:val="28"/>
          <w:szCs w:val="28"/>
        </w:rPr>
        <w:br/>
        <w:t xml:space="preserve">«О внесении изменений в приказ Госкорпорации «Росатом» от 25.10.2017 </w:t>
      </w:r>
      <w:r w:rsidRPr="00066609">
        <w:rPr>
          <w:bCs/>
          <w:iCs/>
          <w:sz w:val="28"/>
          <w:szCs w:val="28"/>
        </w:rPr>
        <w:br/>
        <w:t>№ 1/37-НПА-дсп» (зарегистрирован в Минюсте России 16.10.2019, № 56243) с целью оптимизации деятельности аттестационных комиссий, а также актуализации перечня должностей работников, подлежащих аттестации;</w:t>
      </w:r>
    </w:p>
    <w:p w:rsidR="00F827D9" w:rsidRPr="00066609" w:rsidRDefault="00F827D9" w:rsidP="00F827D9">
      <w:pPr>
        <w:ind w:right="-1" w:firstLine="709"/>
        <w:jc w:val="both"/>
        <w:rPr>
          <w:bCs/>
          <w:iCs/>
          <w:sz w:val="28"/>
          <w:szCs w:val="28"/>
        </w:rPr>
      </w:pPr>
      <w:r w:rsidRPr="00357611">
        <w:rPr>
          <w:bCs/>
          <w:iCs/>
          <w:sz w:val="28"/>
          <w:szCs w:val="28"/>
        </w:rPr>
        <w:t>приказ Госкорпорации «Росатом» от 18.09.2019 № 1/1</w:t>
      </w:r>
      <w:r>
        <w:rPr>
          <w:bCs/>
          <w:iCs/>
          <w:sz w:val="28"/>
          <w:szCs w:val="28"/>
        </w:rPr>
        <w:t>7</w:t>
      </w:r>
      <w:r>
        <w:rPr>
          <w:bCs/>
          <w:iCs/>
          <w:sz w:val="28"/>
          <w:szCs w:val="28"/>
        </w:rPr>
        <w:noBreakHyphen/>
      </w:r>
      <w:r w:rsidRPr="00357611">
        <w:rPr>
          <w:bCs/>
          <w:iCs/>
          <w:sz w:val="28"/>
          <w:szCs w:val="28"/>
        </w:rPr>
        <w:t>НПА</w:t>
      </w:r>
      <w:r>
        <w:rPr>
          <w:bCs/>
          <w:iCs/>
          <w:sz w:val="28"/>
          <w:szCs w:val="28"/>
        </w:rPr>
        <w:t xml:space="preserve"> </w:t>
      </w:r>
      <w:r w:rsidRPr="00357611">
        <w:rPr>
          <w:bCs/>
          <w:iCs/>
          <w:sz w:val="28"/>
          <w:szCs w:val="28"/>
        </w:rPr>
        <w:t>«О внесении изменений в приказ Госкорпорации «Росатом» от </w:t>
      </w:r>
      <w:r>
        <w:rPr>
          <w:bCs/>
          <w:iCs/>
          <w:sz w:val="28"/>
          <w:szCs w:val="28"/>
        </w:rPr>
        <w:t>08</w:t>
      </w:r>
      <w:r w:rsidRPr="00357611">
        <w:rPr>
          <w:bCs/>
          <w:iCs/>
          <w:sz w:val="28"/>
          <w:szCs w:val="28"/>
        </w:rPr>
        <w:t>.1</w:t>
      </w:r>
      <w:r>
        <w:rPr>
          <w:bCs/>
          <w:iCs/>
          <w:sz w:val="28"/>
          <w:szCs w:val="28"/>
        </w:rPr>
        <w:t>2</w:t>
      </w:r>
      <w:r w:rsidRPr="00357611">
        <w:rPr>
          <w:bCs/>
          <w:iCs/>
          <w:sz w:val="28"/>
          <w:szCs w:val="28"/>
        </w:rPr>
        <w:t>.2017 № 1/</w:t>
      </w:r>
      <w:r>
        <w:rPr>
          <w:bCs/>
          <w:iCs/>
          <w:sz w:val="28"/>
          <w:szCs w:val="28"/>
        </w:rPr>
        <w:t>52</w:t>
      </w:r>
      <w:r>
        <w:rPr>
          <w:bCs/>
          <w:iCs/>
          <w:sz w:val="28"/>
          <w:szCs w:val="28"/>
        </w:rPr>
        <w:noBreakHyphen/>
      </w:r>
      <w:r w:rsidRPr="00357611">
        <w:rPr>
          <w:bCs/>
          <w:iCs/>
          <w:sz w:val="28"/>
          <w:szCs w:val="28"/>
        </w:rPr>
        <w:t>НПА» (зарегистрирован в Минюсте России 16.10.2019, № 5624</w:t>
      </w:r>
      <w:r>
        <w:rPr>
          <w:bCs/>
          <w:iCs/>
          <w:sz w:val="28"/>
          <w:szCs w:val="28"/>
        </w:rPr>
        <w:t>5</w:t>
      </w:r>
      <w:r w:rsidRPr="00357611">
        <w:rPr>
          <w:bCs/>
          <w:iCs/>
          <w:sz w:val="28"/>
          <w:szCs w:val="28"/>
        </w:rPr>
        <w:t xml:space="preserve">) с </w:t>
      </w:r>
      <w:r>
        <w:rPr>
          <w:bCs/>
          <w:iCs/>
          <w:sz w:val="28"/>
          <w:szCs w:val="28"/>
        </w:rPr>
        <w:t xml:space="preserve">целью приведения приказа </w:t>
      </w:r>
      <w:r w:rsidRPr="00591F70">
        <w:rPr>
          <w:bCs/>
          <w:iCs/>
          <w:sz w:val="28"/>
          <w:szCs w:val="28"/>
        </w:rPr>
        <w:t>Госкорпорации «Росатом» от 08.12.2017 № 1/52</w:t>
      </w:r>
      <w:r w:rsidRPr="00591F70">
        <w:rPr>
          <w:bCs/>
          <w:iCs/>
          <w:sz w:val="28"/>
          <w:szCs w:val="28"/>
        </w:rPr>
        <w:noBreakHyphen/>
        <w:t>НПА</w:t>
      </w:r>
      <w:r>
        <w:rPr>
          <w:bCs/>
          <w:iCs/>
          <w:sz w:val="28"/>
          <w:szCs w:val="28"/>
        </w:rPr>
        <w:t xml:space="preserve"> в соответствие с действующим законодательством</w:t>
      </w:r>
      <w:r w:rsidRPr="00357611">
        <w:rPr>
          <w:bCs/>
          <w:iCs/>
          <w:sz w:val="28"/>
          <w:szCs w:val="28"/>
        </w:rPr>
        <w:t>;</w:t>
      </w:r>
    </w:p>
    <w:p w:rsidR="00F827D9" w:rsidRPr="00066609" w:rsidRDefault="00F827D9" w:rsidP="00F827D9">
      <w:pPr>
        <w:ind w:right="-1" w:firstLine="709"/>
        <w:jc w:val="both"/>
        <w:rPr>
          <w:sz w:val="28"/>
          <w:szCs w:val="28"/>
        </w:rPr>
      </w:pPr>
      <w:r w:rsidRPr="00066609">
        <w:rPr>
          <w:bCs/>
          <w:iCs/>
          <w:sz w:val="28"/>
          <w:szCs w:val="28"/>
        </w:rPr>
        <w:t>приказ Госкорпорации «Росатом» от 30.12.2019 № 1/35</w:t>
      </w:r>
      <w:r>
        <w:rPr>
          <w:bCs/>
          <w:iCs/>
          <w:sz w:val="28"/>
          <w:szCs w:val="28"/>
        </w:rPr>
        <w:noBreakHyphen/>
      </w:r>
      <w:r w:rsidRPr="00066609">
        <w:rPr>
          <w:bCs/>
          <w:iCs/>
          <w:sz w:val="28"/>
          <w:szCs w:val="28"/>
        </w:rPr>
        <w:t>НПА</w:t>
      </w:r>
      <w:r>
        <w:rPr>
          <w:bCs/>
          <w:iCs/>
          <w:sz w:val="28"/>
          <w:szCs w:val="28"/>
        </w:rPr>
        <w:noBreakHyphen/>
      </w:r>
      <w:r w:rsidRPr="00066609">
        <w:rPr>
          <w:bCs/>
          <w:iCs/>
          <w:sz w:val="28"/>
          <w:szCs w:val="28"/>
        </w:rPr>
        <w:t xml:space="preserve">дсп </w:t>
      </w:r>
      <w:r w:rsidRPr="00066609">
        <w:rPr>
          <w:bCs/>
          <w:iCs/>
          <w:sz w:val="28"/>
          <w:szCs w:val="28"/>
        </w:rPr>
        <w:br/>
        <w:t>«О внесении изменений в Административный регламент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с целью приведения Административного регламента в соответствие с действующей редакцией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 373</w:t>
      </w:r>
      <w:r w:rsidRPr="00066609">
        <w:rPr>
          <w:sz w:val="28"/>
          <w:szCs w:val="28"/>
        </w:rPr>
        <w:t>.</w:t>
      </w:r>
    </w:p>
    <w:p w:rsidR="00F827D9" w:rsidRPr="00066609" w:rsidRDefault="00F827D9" w:rsidP="00F827D9">
      <w:pPr>
        <w:ind w:right="-1" w:firstLine="709"/>
        <w:jc w:val="both"/>
        <w:rPr>
          <w:bCs/>
          <w:iCs/>
          <w:sz w:val="28"/>
          <w:szCs w:val="28"/>
        </w:rPr>
      </w:pPr>
      <w:r w:rsidRPr="00066609">
        <w:rPr>
          <w:bCs/>
          <w:iCs/>
          <w:sz w:val="28"/>
          <w:szCs w:val="28"/>
        </w:rPr>
        <w:t>Нормативные правовые акты, регламентирующие деятельность Госкорпорации «Росатом» и ее должностных лиц, устанавливающие обязательные требования к осуществлению деятельности юридических лиц, отвечают требованиям достаточности, полноты, объективности, научной обоснованности, возможности исполнения и контроля, отсутствия признаков коррупциогенности.</w:t>
      </w:r>
    </w:p>
    <w:p w:rsidR="00BC32FE" w:rsidRDefault="00F827D9" w:rsidP="00F827D9">
      <w:pPr>
        <w:tabs>
          <w:tab w:val="left" w:pos="1620"/>
        </w:tabs>
        <w:ind w:right="-1" w:firstLine="709"/>
        <w:jc w:val="both"/>
        <w:rPr>
          <w:sz w:val="28"/>
          <w:szCs w:val="28"/>
        </w:rPr>
      </w:pPr>
      <w:r w:rsidRPr="00066609">
        <w:rPr>
          <w:sz w:val="28"/>
          <w:szCs w:val="28"/>
        </w:rPr>
        <w:t xml:space="preserve">Указанные нормативные правовые акты </w:t>
      </w:r>
      <w:r w:rsidRPr="00066609">
        <w:rPr>
          <w:bCs/>
          <w:iCs/>
          <w:sz w:val="28"/>
          <w:szCs w:val="28"/>
        </w:rPr>
        <w:t xml:space="preserve">Госкорпорации «Росатом» </w:t>
      </w:r>
      <w:r w:rsidRPr="00066609">
        <w:rPr>
          <w:sz w:val="28"/>
          <w:szCs w:val="28"/>
        </w:rPr>
        <w:t xml:space="preserve">опубликованы в свободном доступе на официальном сайте Госкорпорации «Росатом» в сети Интернет по адресу </w:t>
      </w:r>
      <w:hyperlink r:id="rId8" w:history="1">
        <w:r w:rsidRPr="00F827D9">
          <w:rPr>
            <w:bCs/>
            <w:iCs/>
            <w:sz w:val="28"/>
            <w:szCs w:val="28"/>
          </w:rPr>
          <w:t>www.rosatom.ru</w:t>
        </w:r>
      </w:hyperlink>
      <w:r w:rsidRPr="00F827D9">
        <w:rPr>
          <w:bCs/>
          <w:iCs/>
          <w:sz w:val="28"/>
          <w:szCs w:val="28"/>
        </w:rPr>
        <w:t xml:space="preserve">, </w:t>
      </w:r>
      <w:r w:rsidRPr="00066609">
        <w:rPr>
          <w:sz w:val="28"/>
          <w:szCs w:val="28"/>
        </w:rPr>
        <w:t>за исключением нормативных правовых актов, содержащих сведения, составляющие государственную тайну и иную информацию, свободное распространение которой запрещено или ограничено.</w:t>
      </w:r>
    </w:p>
    <w:p w:rsidR="004D6B00" w:rsidRDefault="004D6B00" w:rsidP="00BC32FE">
      <w:pPr>
        <w:autoSpaceDE w:val="0"/>
        <w:autoSpaceDN w:val="0"/>
        <w:adjustRightInd w:val="0"/>
        <w:ind w:firstLine="709"/>
        <w:jc w:val="both"/>
        <w:rPr>
          <w:sz w:val="28"/>
          <w:szCs w:val="28"/>
        </w:rPr>
      </w:pPr>
    </w:p>
    <w:p w:rsidR="004D6B00" w:rsidRPr="00BD658A" w:rsidRDefault="004D6B00" w:rsidP="004D6B00">
      <w:pPr>
        <w:ind w:firstLine="709"/>
        <w:jc w:val="both"/>
        <w:rPr>
          <w:b/>
          <w:sz w:val="28"/>
          <w:szCs w:val="28"/>
        </w:rPr>
      </w:pPr>
      <w:r w:rsidRPr="00BD658A">
        <w:rPr>
          <w:b/>
          <w:sz w:val="28"/>
          <w:szCs w:val="28"/>
        </w:rPr>
        <w:t>Государственный строительный надзор</w:t>
      </w:r>
    </w:p>
    <w:p w:rsidR="00F827D9" w:rsidRPr="00006EA1" w:rsidRDefault="00BC32FE" w:rsidP="00F827D9">
      <w:pPr>
        <w:ind w:firstLine="709"/>
        <w:jc w:val="both"/>
        <w:rPr>
          <w:sz w:val="28"/>
          <w:szCs w:val="28"/>
        </w:rPr>
      </w:pPr>
      <w:r w:rsidRPr="00CF7CA8">
        <w:rPr>
          <w:b/>
          <w:sz w:val="28"/>
          <w:szCs w:val="28"/>
        </w:rPr>
        <w:t>1.</w:t>
      </w:r>
      <w:r w:rsidRPr="00BC32FE">
        <w:rPr>
          <w:sz w:val="28"/>
          <w:szCs w:val="28"/>
        </w:rPr>
        <w:t> </w:t>
      </w:r>
      <w:r w:rsidR="00F827D9" w:rsidRPr="00006EA1">
        <w:rPr>
          <w:sz w:val="28"/>
          <w:szCs w:val="28"/>
        </w:rPr>
        <w:t>Важнейшим условием обеспечения соответствия работ, выполненных при строительстве, реконструкции объектов капитального строительства</w:t>
      </w:r>
      <w:r w:rsidR="00F827D9">
        <w:rPr>
          <w:sz w:val="28"/>
          <w:szCs w:val="28"/>
        </w:rPr>
        <w:t>,</w:t>
      </w:r>
      <w:r w:rsidR="00F827D9" w:rsidRPr="00006EA1">
        <w:rPr>
          <w:sz w:val="28"/>
          <w:szCs w:val="28"/>
        </w:rPr>
        <w:t xml:space="preserve"> обязательным требованиям, является строгое и точное выполнение положений нормативных правовых актов, регламентирующих градостроительную деятельность в Российской Федерации.</w:t>
      </w:r>
    </w:p>
    <w:p w:rsidR="00F827D9" w:rsidRPr="00006EA1" w:rsidRDefault="00F827D9" w:rsidP="00F827D9">
      <w:pPr>
        <w:ind w:firstLine="709"/>
        <w:jc w:val="both"/>
        <w:rPr>
          <w:sz w:val="28"/>
          <w:szCs w:val="28"/>
        </w:rPr>
      </w:pPr>
      <w:r w:rsidRPr="00006EA1">
        <w:rPr>
          <w:sz w:val="28"/>
          <w:szCs w:val="28"/>
        </w:rPr>
        <w:lastRenderedPageBreak/>
        <w:t>В соответствии с Градостроительным кодексом Российской Ф</w:t>
      </w:r>
      <w:r>
        <w:rPr>
          <w:sz w:val="28"/>
          <w:szCs w:val="28"/>
        </w:rPr>
        <w:t xml:space="preserve">едерации </w:t>
      </w:r>
      <w:r w:rsidRPr="00006EA1">
        <w:rPr>
          <w:sz w:val="28"/>
          <w:szCs w:val="28"/>
        </w:rPr>
        <w:t xml:space="preserve">и </w:t>
      </w:r>
      <w:r>
        <w:rPr>
          <w:sz w:val="28"/>
          <w:szCs w:val="28"/>
        </w:rPr>
        <w:t>Федеральным законом № 317-ФЗ</w:t>
      </w:r>
      <w:r w:rsidRPr="00006EA1">
        <w:rPr>
          <w:sz w:val="28"/>
          <w:szCs w:val="28"/>
        </w:rPr>
        <w:t xml:space="preserve"> Госкорпорация «Росатом» исполняет государственную функцию по осуществлению федерального государственного строительного надзора при строительстве, реконструкции объектов капитального строительства федеральных ядерных организаций (далее – ФЯО).</w:t>
      </w:r>
    </w:p>
    <w:p w:rsidR="00F827D9" w:rsidRPr="00006EA1" w:rsidRDefault="00F827D9" w:rsidP="00F827D9">
      <w:pPr>
        <w:ind w:firstLine="709"/>
        <w:jc w:val="both"/>
        <w:rPr>
          <w:sz w:val="28"/>
          <w:szCs w:val="28"/>
        </w:rPr>
      </w:pPr>
      <w:r w:rsidRPr="00006EA1">
        <w:rPr>
          <w:sz w:val="28"/>
          <w:szCs w:val="28"/>
        </w:rPr>
        <w:t>К нормативным правовым актам</w:t>
      </w:r>
      <w:r w:rsidRPr="00833461">
        <w:rPr>
          <w:sz w:val="28"/>
          <w:szCs w:val="28"/>
        </w:rPr>
        <w:t xml:space="preserve"> и локальным нормативным актам</w:t>
      </w:r>
      <w:r w:rsidRPr="00006EA1">
        <w:rPr>
          <w:sz w:val="28"/>
          <w:szCs w:val="28"/>
        </w:rPr>
        <w:t>, определяющим деятельность Госкорпорации «Росатом» и устанавливающим обязательные требования к осуществлению деятельности юридических лиц, а также лиц, осуществляющих предпринимательскую деятельность без образования юридического лица (далее - индивидуальные предприниматели), соблюдение которых подлежит проверке в про</w:t>
      </w:r>
      <w:r>
        <w:rPr>
          <w:sz w:val="28"/>
          <w:szCs w:val="28"/>
        </w:rPr>
        <w:t xml:space="preserve">цессе осуществления </w:t>
      </w:r>
      <w:r w:rsidRPr="00006EA1">
        <w:rPr>
          <w:sz w:val="28"/>
          <w:szCs w:val="28"/>
        </w:rPr>
        <w:t>надзора, относятся:</w:t>
      </w:r>
    </w:p>
    <w:p w:rsidR="00F827D9" w:rsidRPr="00006EA1" w:rsidRDefault="00F827D9" w:rsidP="00F827D9">
      <w:pPr>
        <w:ind w:firstLine="709"/>
        <w:jc w:val="both"/>
        <w:rPr>
          <w:sz w:val="28"/>
          <w:szCs w:val="28"/>
        </w:rPr>
      </w:pPr>
      <w:r w:rsidRPr="00006EA1">
        <w:rPr>
          <w:sz w:val="28"/>
          <w:szCs w:val="28"/>
        </w:rPr>
        <w:t xml:space="preserve">Градостроительный кодекс Российской Федерации» от 29.12.2004 </w:t>
      </w:r>
      <w:r w:rsidRPr="00006EA1">
        <w:rPr>
          <w:sz w:val="28"/>
          <w:szCs w:val="28"/>
        </w:rPr>
        <w:br/>
        <w:t>№ 190-ФЗ;</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Кодекс Российской Федерации об а</w:t>
      </w:r>
      <w:r>
        <w:rPr>
          <w:rFonts w:ascii="Times New Roman" w:hAnsi="Times New Roman" w:cs="Times New Roman"/>
          <w:sz w:val="28"/>
          <w:szCs w:val="28"/>
        </w:rPr>
        <w:t>дминистративных правонарушениях</w:t>
      </w:r>
      <w:r>
        <w:rPr>
          <w:rFonts w:ascii="Times New Roman" w:hAnsi="Times New Roman" w:cs="Times New Roman"/>
          <w:sz w:val="28"/>
          <w:szCs w:val="28"/>
        </w:rPr>
        <w:br/>
      </w:r>
      <w:r w:rsidRPr="00006EA1">
        <w:rPr>
          <w:rFonts w:ascii="Times New Roman" w:hAnsi="Times New Roman" w:cs="Times New Roman"/>
          <w:sz w:val="28"/>
          <w:szCs w:val="28"/>
        </w:rPr>
        <w:t>от 30.12.2001 № 195-ФЗ;</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Арбитражный процессуальный кодекс Российской Федерации от 24.07.2002 № 95-ФЗ;</w:t>
      </w:r>
    </w:p>
    <w:p w:rsidR="00F827D9" w:rsidRPr="00006EA1" w:rsidRDefault="00F827D9" w:rsidP="00F827D9">
      <w:pPr>
        <w:ind w:firstLine="709"/>
        <w:jc w:val="both"/>
        <w:rPr>
          <w:sz w:val="28"/>
          <w:szCs w:val="28"/>
        </w:rPr>
      </w:pPr>
      <w:r w:rsidRPr="00006EA1">
        <w:rPr>
          <w:sz w:val="28"/>
          <w:szCs w:val="28"/>
        </w:rPr>
        <w:t>Федеральный закон от 01.12.2007 № 317-ФЗ «О Государственной корпорации по атомной энергии «Росатом»;</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Федеральный закон от 21.06.1997 № 116-ФЗ «О промышленной безопасности опасных производственных объектов»;</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Фе</w:t>
      </w:r>
      <w:r>
        <w:rPr>
          <w:rFonts w:ascii="Times New Roman" w:hAnsi="Times New Roman" w:cs="Times New Roman"/>
          <w:sz w:val="28"/>
          <w:szCs w:val="28"/>
        </w:rPr>
        <w:t>деральный закон от 27.12.2002 № </w:t>
      </w:r>
      <w:r w:rsidRPr="00006EA1">
        <w:rPr>
          <w:rFonts w:ascii="Times New Roman" w:hAnsi="Times New Roman" w:cs="Times New Roman"/>
          <w:sz w:val="28"/>
          <w:szCs w:val="28"/>
        </w:rPr>
        <w:t>184-ФЗ «О техническом регулировании»;</w:t>
      </w:r>
    </w:p>
    <w:p w:rsidR="00F827D9" w:rsidRPr="00006EA1" w:rsidRDefault="00F827D9" w:rsidP="00F827D9">
      <w:pPr>
        <w:ind w:firstLine="709"/>
        <w:jc w:val="both"/>
        <w:rPr>
          <w:sz w:val="28"/>
          <w:szCs w:val="28"/>
        </w:rPr>
      </w:pPr>
      <w:r w:rsidRPr="00006EA1">
        <w:rPr>
          <w:sz w:val="28"/>
          <w:szCs w:val="28"/>
        </w:rPr>
        <w:t>Федеральный закон от 30.12.2009 № 384-ФЗ «Технический регламент о безопасности зданий и сооружений»;</w:t>
      </w:r>
    </w:p>
    <w:p w:rsidR="00F827D9" w:rsidRPr="00006EA1" w:rsidRDefault="00F827D9" w:rsidP="00F827D9">
      <w:pPr>
        <w:ind w:firstLine="709"/>
        <w:jc w:val="both"/>
        <w:rPr>
          <w:sz w:val="28"/>
          <w:szCs w:val="28"/>
        </w:rPr>
      </w:pPr>
      <w:r w:rsidRPr="00006EA1">
        <w:rPr>
          <w:sz w:val="28"/>
          <w:szCs w:val="28"/>
        </w:rPr>
        <w:t>Федеральный закон от 22.07.2008 № 123-Ф3 «Технический регламент о требованиях пожарной безопасности»;</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Федерал</w:t>
      </w:r>
      <w:r>
        <w:rPr>
          <w:rFonts w:ascii="Times New Roman" w:hAnsi="Times New Roman" w:cs="Times New Roman"/>
          <w:sz w:val="28"/>
          <w:szCs w:val="28"/>
        </w:rPr>
        <w:t>ьный закон от 21.07.1997 № </w:t>
      </w:r>
      <w:r w:rsidRPr="00006EA1">
        <w:rPr>
          <w:rFonts w:ascii="Times New Roman" w:hAnsi="Times New Roman" w:cs="Times New Roman"/>
          <w:sz w:val="28"/>
          <w:szCs w:val="28"/>
        </w:rPr>
        <w:t>117-ФЗ «О безопасности гидротехнических сооружений»;</w:t>
      </w:r>
    </w:p>
    <w:p w:rsidR="00F827D9" w:rsidRPr="00006EA1" w:rsidRDefault="00F827D9" w:rsidP="00F827D9">
      <w:pPr>
        <w:ind w:firstLine="709"/>
        <w:jc w:val="both"/>
        <w:rPr>
          <w:sz w:val="28"/>
          <w:szCs w:val="28"/>
        </w:rPr>
      </w:pPr>
      <w:r w:rsidRPr="00006EA1">
        <w:rPr>
          <w:sz w:val="28"/>
          <w:szCs w:val="28"/>
        </w:rPr>
        <w:t>Федеральный закон от 21.12.1994 № 69-ФЗ «О пожарной безопасности»;</w:t>
      </w:r>
    </w:p>
    <w:p w:rsidR="00F827D9" w:rsidRPr="00006EA1" w:rsidRDefault="00F827D9" w:rsidP="00F827D9">
      <w:pPr>
        <w:ind w:firstLine="709"/>
        <w:jc w:val="both"/>
        <w:rPr>
          <w:sz w:val="28"/>
          <w:szCs w:val="28"/>
        </w:rPr>
      </w:pPr>
      <w:r w:rsidRPr="00006EA1">
        <w:rPr>
          <w:sz w:val="28"/>
          <w:szCs w:val="28"/>
        </w:rPr>
        <w:t>Федеральный закон от 09.01.1996 № 3-ФЗ «О радиационной безопасности населения»;</w:t>
      </w:r>
    </w:p>
    <w:p w:rsidR="00F827D9" w:rsidRPr="00006EA1" w:rsidRDefault="00F827D9" w:rsidP="00F827D9">
      <w:pPr>
        <w:ind w:firstLine="709"/>
        <w:jc w:val="both"/>
        <w:rPr>
          <w:sz w:val="28"/>
          <w:szCs w:val="28"/>
        </w:rPr>
      </w:pPr>
      <w:r w:rsidRPr="00006EA1">
        <w:rPr>
          <w:sz w:val="28"/>
          <w:szCs w:val="28"/>
        </w:rPr>
        <w:t>Федеральный закон от 10.01.2002 № 7-ФЗ «Об охране окружающей среды»;</w:t>
      </w:r>
    </w:p>
    <w:p w:rsidR="00F827D9" w:rsidRPr="00006EA1" w:rsidRDefault="00F827D9" w:rsidP="00F827D9">
      <w:pPr>
        <w:ind w:firstLine="709"/>
        <w:jc w:val="both"/>
        <w:rPr>
          <w:sz w:val="28"/>
          <w:szCs w:val="28"/>
        </w:rPr>
      </w:pPr>
      <w:r w:rsidRPr="00006EA1">
        <w:rPr>
          <w:sz w:val="28"/>
          <w:szCs w:val="28"/>
        </w:rPr>
        <w:t>Федеральный закон от 04.05.1999 № 96-ФЗ «Об охране атмосферного воздуха»;</w:t>
      </w:r>
    </w:p>
    <w:p w:rsidR="00F827D9" w:rsidRPr="00006EA1" w:rsidRDefault="00F827D9" w:rsidP="00F827D9">
      <w:pPr>
        <w:ind w:firstLine="709"/>
        <w:jc w:val="both"/>
        <w:rPr>
          <w:sz w:val="28"/>
          <w:szCs w:val="28"/>
        </w:rPr>
      </w:pPr>
      <w:r w:rsidRPr="00006EA1">
        <w:rPr>
          <w:sz w:val="28"/>
          <w:szCs w:val="28"/>
        </w:rPr>
        <w:t>Федеральный закон от 30.03.1999 № 52-ФЗ «О санитарно-эпидемиологическом благополучии населения»;</w:t>
      </w:r>
    </w:p>
    <w:p w:rsidR="00F827D9" w:rsidRPr="00006EA1" w:rsidRDefault="00F827D9" w:rsidP="00F827D9">
      <w:pPr>
        <w:ind w:firstLine="709"/>
        <w:jc w:val="both"/>
        <w:rPr>
          <w:sz w:val="28"/>
          <w:szCs w:val="28"/>
        </w:rPr>
      </w:pPr>
      <w:r w:rsidRPr="00006EA1">
        <w:rPr>
          <w:sz w:val="28"/>
          <w:szCs w:val="28"/>
        </w:rPr>
        <w:t>Федеральный закон от 26.06.2008 № 102-ФЗ «Об обеспечении единства измерений»;</w:t>
      </w:r>
    </w:p>
    <w:p w:rsidR="00F827D9" w:rsidRPr="00006EA1" w:rsidRDefault="00F827D9" w:rsidP="00F827D9">
      <w:pPr>
        <w:ind w:firstLine="709"/>
        <w:jc w:val="both"/>
        <w:rPr>
          <w:sz w:val="28"/>
          <w:szCs w:val="28"/>
        </w:rPr>
      </w:pPr>
      <w:r w:rsidRPr="00330371">
        <w:rPr>
          <w:sz w:val="28"/>
          <w:szCs w:val="28"/>
        </w:rPr>
        <w:t xml:space="preserve">Федеральный </w:t>
      </w:r>
      <w:hyperlink r:id="rId9" w:history="1">
        <w:r w:rsidRPr="00330371">
          <w:rPr>
            <w:rStyle w:val="a9"/>
            <w:color w:val="auto"/>
            <w:sz w:val="28"/>
            <w:szCs w:val="28"/>
            <w:u w:val="none"/>
          </w:rPr>
          <w:t>закон</w:t>
        </w:r>
      </w:hyperlink>
      <w:r w:rsidRPr="00006EA1">
        <w:rPr>
          <w:sz w:val="28"/>
          <w:szCs w:val="28"/>
        </w:rPr>
        <w:t xml:space="preserve"> от 28.12.2013 № 412-ФЗ «Об аккредитации в национальной системе аккредитации»;</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Федеральный закон от 26.03.2003 № 35-ФЗ «Об электроэнергетике»;</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Федеральный закон от 27.07.2010 № 190-ФЗ «О теплоснабжении»;</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Фед</w:t>
      </w:r>
      <w:r>
        <w:rPr>
          <w:rFonts w:ascii="Times New Roman" w:hAnsi="Times New Roman" w:cs="Times New Roman"/>
          <w:sz w:val="28"/>
          <w:szCs w:val="28"/>
        </w:rPr>
        <w:t>еральный закон от 02.05.2006 № </w:t>
      </w:r>
      <w:r w:rsidRPr="00006EA1">
        <w:rPr>
          <w:rFonts w:ascii="Times New Roman" w:hAnsi="Times New Roman" w:cs="Times New Roman"/>
          <w:sz w:val="28"/>
          <w:szCs w:val="28"/>
        </w:rPr>
        <w:t>59-ФЗ «О порядке рассмотрения обращений граждан Российской Федерации»;</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lastRenderedPageBreak/>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7D9" w:rsidRPr="00006EA1" w:rsidRDefault="00F827D9" w:rsidP="00F827D9">
      <w:pPr>
        <w:ind w:firstLine="709"/>
        <w:jc w:val="both"/>
        <w:rPr>
          <w:sz w:val="28"/>
          <w:szCs w:val="28"/>
        </w:rPr>
      </w:pPr>
      <w:r w:rsidRPr="00006EA1">
        <w:rPr>
          <w:sz w:val="28"/>
          <w:szCs w:val="28"/>
        </w:rPr>
        <w:t>Закон Российской Федерации от 21.07.1993 № 5485-1 «О государственной тайне»;</w:t>
      </w:r>
    </w:p>
    <w:p w:rsidR="00F827D9" w:rsidRPr="00006EA1" w:rsidRDefault="00F827D9" w:rsidP="00F827D9">
      <w:pPr>
        <w:ind w:firstLine="709"/>
        <w:jc w:val="both"/>
        <w:rPr>
          <w:sz w:val="28"/>
          <w:szCs w:val="28"/>
        </w:rPr>
      </w:pPr>
      <w:r w:rsidRPr="00006EA1">
        <w:rPr>
          <w:sz w:val="28"/>
          <w:szCs w:val="28"/>
        </w:rPr>
        <w:t>Федеральный закон от 27.07.2006 № 152-ФЗ «О персональных данных»;</w:t>
      </w:r>
    </w:p>
    <w:p w:rsidR="00F827D9" w:rsidRPr="00006EA1" w:rsidRDefault="00F827D9" w:rsidP="00F827D9">
      <w:pPr>
        <w:ind w:firstLine="709"/>
        <w:jc w:val="both"/>
        <w:rPr>
          <w:sz w:val="28"/>
          <w:szCs w:val="28"/>
        </w:rPr>
      </w:pPr>
      <w:r w:rsidRPr="00006EA1">
        <w:rPr>
          <w:sz w:val="28"/>
          <w:szCs w:val="28"/>
        </w:rPr>
        <w:t>Федеральный закон от 27.07.2010 № 210-ФЗ «Об организации предоставления государственных и муниципальных услуг»;</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Федеральный закон от 22.10.2004 № 125-ФЗ «Об архивном деле в Российской Федерации»;</w:t>
      </w:r>
    </w:p>
    <w:p w:rsidR="00F827D9" w:rsidRPr="00006EA1" w:rsidRDefault="00F827D9" w:rsidP="00F827D9">
      <w:pPr>
        <w:ind w:firstLine="709"/>
        <w:jc w:val="both"/>
        <w:rPr>
          <w:sz w:val="28"/>
          <w:szCs w:val="28"/>
        </w:rPr>
      </w:pPr>
      <w:r>
        <w:rPr>
          <w:sz w:val="28"/>
          <w:szCs w:val="28"/>
        </w:rPr>
        <w:t>Указ Президента Российской Федерации от </w:t>
      </w:r>
      <w:r w:rsidRPr="00006EA1">
        <w:rPr>
          <w:sz w:val="28"/>
          <w:szCs w:val="28"/>
        </w:rPr>
        <w:t xml:space="preserve">26.06.2014 </w:t>
      </w:r>
      <w:r>
        <w:rPr>
          <w:sz w:val="28"/>
          <w:szCs w:val="28"/>
        </w:rPr>
        <w:t>№ </w:t>
      </w:r>
      <w:r w:rsidRPr="00006EA1">
        <w:rPr>
          <w:sz w:val="28"/>
          <w:szCs w:val="28"/>
        </w:rPr>
        <w:t>467 «О федеральных ядерных организациях»;</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постановление Правительства Российской Федерации от 01.02.2006 № 54 «О государственном строительном надзоре в Российской Федерации»;</w:t>
      </w:r>
    </w:p>
    <w:p w:rsidR="00F827D9" w:rsidRPr="00006EA1" w:rsidRDefault="00F827D9" w:rsidP="00F827D9">
      <w:pPr>
        <w:ind w:firstLine="709"/>
        <w:jc w:val="both"/>
        <w:rPr>
          <w:sz w:val="28"/>
          <w:szCs w:val="28"/>
        </w:rPr>
      </w:pPr>
      <w:r w:rsidRPr="00006EA1">
        <w:rPr>
          <w:sz w:val="28"/>
          <w:szCs w:val="28"/>
        </w:rPr>
        <w:t>постановление Правительства Р</w:t>
      </w:r>
      <w:r>
        <w:rPr>
          <w:sz w:val="28"/>
          <w:szCs w:val="28"/>
        </w:rPr>
        <w:t xml:space="preserve">оссийской </w:t>
      </w:r>
      <w:r w:rsidRPr="00006EA1">
        <w:rPr>
          <w:sz w:val="28"/>
          <w:szCs w:val="28"/>
        </w:rPr>
        <w:t>Ф</w:t>
      </w:r>
      <w:r>
        <w:rPr>
          <w:sz w:val="28"/>
          <w:szCs w:val="28"/>
        </w:rPr>
        <w:t>едерации</w:t>
      </w:r>
      <w:r w:rsidRPr="00006EA1">
        <w:rPr>
          <w:sz w:val="28"/>
          <w:szCs w:val="28"/>
        </w:rPr>
        <w:t xml:space="preserve">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827D9" w:rsidRPr="00006EA1" w:rsidRDefault="00F827D9" w:rsidP="00F827D9">
      <w:pPr>
        <w:ind w:firstLine="709"/>
        <w:jc w:val="both"/>
        <w:rPr>
          <w:sz w:val="28"/>
          <w:szCs w:val="28"/>
        </w:rPr>
      </w:pPr>
      <w:r w:rsidRPr="00006EA1">
        <w:rPr>
          <w:sz w:val="28"/>
          <w:szCs w:val="28"/>
        </w:rPr>
        <w:t>постановление Правительства Российской Федерации от 16.02.2008 № 87 «О составе разделов проектной документации и требованиях к их содержанию»;</w:t>
      </w:r>
    </w:p>
    <w:p w:rsidR="00F827D9" w:rsidRPr="00006EA1" w:rsidRDefault="00F827D9" w:rsidP="00F827D9">
      <w:pPr>
        <w:ind w:firstLine="709"/>
        <w:jc w:val="both"/>
        <w:rPr>
          <w:sz w:val="28"/>
          <w:szCs w:val="28"/>
        </w:rPr>
      </w:pPr>
      <w:r w:rsidRPr="00006EA1">
        <w:rPr>
          <w:sz w:val="28"/>
          <w:szCs w:val="28"/>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827D9" w:rsidRPr="00006EA1" w:rsidRDefault="00F827D9" w:rsidP="00F827D9">
      <w:pPr>
        <w:ind w:firstLine="709"/>
        <w:jc w:val="both"/>
        <w:rPr>
          <w:sz w:val="28"/>
          <w:szCs w:val="28"/>
        </w:rPr>
      </w:pPr>
      <w:r w:rsidRPr="00006EA1">
        <w:rPr>
          <w:sz w:val="28"/>
          <w:szCs w:val="28"/>
        </w:rPr>
        <w:t>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F827D9" w:rsidRPr="00006EA1" w:rsidRDefault="00C50332" w:rsidP="00F827D9">
      <w:pPr>
        <w:ind w:firstLine="709"/>
        <w:jc w:val="both"/>
        <w:rPr>
          <w:sz w:val="28"/>
          <w:szCs w:val="28"/>
          <w:u w:val="single"/>
        </w:rPr>
      </w:pPr>
      <w:hyperlink r:id="rId10" w:history="1">
        <w:r w:rsidR="00F827D9" w:rsidRPr="00330371">
          <w:rPr>
            <w:sz w:val="28"/>
            <w:szCs w:val="28"/>
          </w:rPr>
          <w:t>постановление</w:t>
        </w:r>
      </w:hyperlink>
      <w:r w:rsidR="00F827D9" w:rsidRPr="00330371">
        <w:rPr>
          <w:sz w:val="28"/>
          <w:szCs w:val="28"/>
        </w:rPr>
        <w:t xml:space="preserve"> Правительства Российской Федерации от 10.02.2017 № 166 «Об утверждении </w:t>
      </w:r>
      <w:r w:rsidR="00F827D9" w:rsidRPr="00006EA1">
        <w:rPr>
          <w:sz w:val="28"/>
          <w:szCs w:val="28"/>
        </w:rPr>
        <w:t>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постановление Правительства Российской Федерации от 28.04.2015 № 415 «О Правилах формирования и ведения единого реестра проверок»;</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 xml:space="preserve">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006EA1">
        <w:rPr>
          <w:rFonts w:ascii="Times New Roman" w:hAnsi="Times New Roman" w:cs="Times New Roman"/>
          <w:sz w:val="28"/>
          <w:szCs w:val="28"/>
        </w:rPr>
        <w:lastRenderedPageBreak/>
        <w:t>документы и (или) информация, в рамках межведомственного информационного взаимодействия»;</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постановление Правительства Российской Федерации от 31.10.2009 № 879 «Об утверждении Положения о единицах величин, допускаемых к применению в Российской Федерации»;</w:t>
      </w:r>
    </w:p>
    <w:p w:rsidR="00F827D9" w:rsidRDefault="00F827D9" w:rsidP="00F827D9">
      <w:pPr>
        <w:ind w:firstLine="709"/>
        <w:jc w:val="both"/>
        <w:rPr>
          <w:sz w:val="28"/>
          <w:szCs w:val="28"/>
        </w:rPr>
      </w:pPr>
      <w:r w:rsidRPr="00006EA1">
        <w:rPr>
          <w:sz w:val="28"/>
          <w:szCs w:val="28"/>
        </w:rPr>
        <w:t>постановление Правительства Российской Федерации от 25.04.2012 № 390 «О противопожарном режиме»;</w:t>
      </w:r>
    </w:p>
    <w:p w:rsidR="00F827D9" w:rsidRPr="00006EA1" w:rsidRDefault="00F827D9" w:rsidP="00F827D9">
      <w:pPr>
        <w:ind w:firstLine="709"/>
        <w:jc w:val="both"/>
        <w:rPr>
          <w:sz w:val="28"/>
          <w:szCs w:val="28"/>
        </w:rPr>
      </w:pPr>
      <w:r w:rsidRPr="00833461">
        <w:rPr>
          <w:sz w:val="28"/>
          <w:szCs w:val="28"/>
        </w:rPr>
        <w:t>постановление Правительства Российской Федерации от 15.06.2016 №</w:t>
      </w:r>
      <w:r>
        <w:rPr>
          <w:sz w:val="28"/>
          <w:szCs w:val="28"/>
        </w:rPr>
        <w:t xml:space="preserve"> </w:t>
      </w:r>
      <w:r w:rsidRPr="00833461">
        <w:rPr>
          <w:sz w:val="28"/>
          <w:szCs w:val="28"/>
        </w:rPr>
        <w:t>544 «Об особенностях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приказ Министерства экономического развития Российской Федерации от</w:t>
      </w:r>
      <w:r>
        <w:rPr>
          <w:rFonts w:ascii="Times New Roman" w:hAnsi="Times New Roman" w:cs="Times New Roman"/>
          <w:sz w:val="28"/>
          <w:szCs w:val="28"/>
        </w:rPr>
        <w:t> </w:t>
      </w:r>
      <w:r w:rsidRPr="00006EA1">
        <w:rPr>
          <w:rFonts w:ascii="Times New Roman" w:hAnsi="Times New Roman" w:cs="Times New Roman"/>
          <w:sz w:val="28"/>
          <w:szCs w:val="28"/>
        </w:rPr>
        <w:t>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приказ Федеральной службы по экологическому, технологическому и атомному надзору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rFonts w:ascii="Times New Roman" w:hAnsi="Times New Roman" w:cs="Times New Roman"/>
          <w:sz w:val="28"/>
          <w:szCs w:val="28"/>
        </w:rPr>
        <w:br/>
      </w:r>
      <w:r w:rsidRPr="00006EA1">
        <w:rPr>
          <w:rFonts w:ascii="Times New Roman" w:hAnsi="Times New Roman" w:cs="Times New Roman"/>
          <w:sz w:val="28"/>
          <w:szCs w:val="28"/>
        </w:rPr>
        <w:t>(РД-11-02-2006);</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приказ Федеральной службы по экологическому, технологическому и атомному надзору от 26.12.2006 №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w:t>
      </w:r>
    </w:p>
    <w:p w:rsidR="00F827D9" w:rsidRPr="00006EA1"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приказ Федеральной службы по экологическому, технологическому и атомному надзору от 26.12.2006 № 1130 «Об утверждении и введении в действие Порядка формирования и ведения дел при осуществлении государственного строительного надзора» (РД-11-03-2006);</w:t>
      </w:r>
    </w:p>
    <w:p w:rsidR="00F827D9" w:rsidRDefault="00F827D9" w:rsidP="00F827D9">
      <w:pPr>
        <w:pStyle w:val="ConsPlusNormal"/>
        <w:ind w:firstLine="709"/>
        <w:jc w:val="both"/>
        <w:rPr>
          <w:rFonts w:ascii="Times New Roman" w:hAnsi="Times New Roman" w:cs="Times New Roman"/>
          <w:sz w:val="28"/>
          <w:szCs w:val="28"/>
        </w:rPr>
      </w:pPr>
      <w:r w:rsidRPr="00006EA1">
        <w:rPr>
          <w:rFonts w:ascii="Times New Roman" w:hAnsi="Times New Roman" w:cs="Times New Roman"/>
          <w:sz w:val="28"/>
          <w:szCs w:val="28"/>
        </w:rPr>
        <w:t>приказ Федеральной службы по экологическому, технологическому и атомному надзору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и капитальном ремонте объекта капитального строительства» (РД-11-05-2007);</w:t>
      </w:r>
    </w:p>
    <w:p w:rsidR="00F827D9" w:rsidRDefault="00F827D9" w:rsidP="00F827D9">
      <w:pPr>
        <w:ind w:firstLine="709"/>
        <w:jc w:val="both"/>
        <w:rPr>
          <w:sz w:val="28"/>
          <w:szCs w:val="28"/>
        </w:rPr>
      </w:pPr>
      <w:r w:rsidRPr="00006EA1">
        <w:rPr>
          <w:sz w:val="28"/>
          <w:szCs w:val="28"/>
        </w:rPr>
        <w:lastRenderedPageBreak/>
        <w:t xml:space="preserve">приказ </w:t>
      </w:r>
      <w:r>
        <w:rPr>
          <w:sz w:val="28"/>
          <w:szCs w:val="28"/>
        </w:rPr>
        <w:t xml:space="preserve">Госкорпорации «Росатом» </w:t>
      </w:r>
      <w:r w:rsidRPr="00006EA1">
        <w:rPr>
          <w:sz w:val="28"/>
          <w:szCs w:val="28"/>
        </w:rPr>
        <w:t>от 22</w:t>
      </w:r>
      <w:r>
        <w:rPr>
          <w:sz w:val="28"/>
          <w:szCs w:val="28"/>
        </w:rPr>
        <w:t>.04.</w:t>
      </w:r>
      <w:r w:rsidRPr="00006EA1">
        <w:rPr>
          <w:sz w:val="28"/>
          <w:szCs w:val="28"/>
        </w:rPr>
        <w:t>2019 № 1/6-НПА «Об аттестации экспертов, привлекаемых Госкорпорацией «Росатом» к проведению мероприятий по контролю при осуществлении федерального государственного строительного надзора при строительстве, реконструкции объектов федеральных ядерных организаций» (зарегистрирован в Министерстве юстиции Российской Федерации 23</w:t>
      </w:r>
      <w:r>
        <w:rPr>
          <w:sz w:val="28"/>
          <w:szCs w:val="28"/>
        </w:rPr>
        <w:t>.05.2019</w:t>
      </w:r>
      <w:r w:rsidRPr="00006EA1">
        <w:rPr>
          <w:sz w:val="28"/>
          <w:szCs w:val="28"/>
        </w:rPr>
        <w:t xml:space="preserve"> №</w:t>
      </w:r>
      <w:r>
        <w:rPr>
          <w:sz w:val="28"/>
          <w:szCs w:val="28"/>
        </w:rPr>
        <w:t xml:space="preserve"> </w:t>
      </w:r>
      <w:r w:rsidRPr="00006EA1">
        <w:rPr>
          <w:sz w:val="28"/>
          <w:szCs w:val="28"/>
        </w:rPr>
        <w:t>54701)</w:t>
      </w:r>
      <w:r>
        <w:rPr>
          <w:sz w:val="28"/>
          <w:szCs w:val="28"/>
        </w:rPr>
        <w:t>;</w:t>
      </w:r>
    </w:p>
    <w:p w:rsidR="00F827D9" w:rsidRPr="00006EA1" w:rsidRDefault="00F827D9" w:rsidP="00F827D9">
      <w:pPr>
        <w:ind w:firstLine="709"/>
        <w:jc w:val="both"/>
        <w:rPr>
          <w:sz w:val="28"/>
          <w:szCs w:val="28"/>
        </w:rPr>
      </w:pPr>
      <w:r w:rsidRPr="00006EA1">
        <w:rPr>
          <w:sz w:val="28"/>
          <w:szCs w:val="28"/>
        </w:rPr>
        <w:t>приказ Госкорпорации «Росатом» от 15.08.201</w:t>
      </w:r>
      <w:r w:rsidRPr="00706A09">
        <w:rPr>
          <w:sz w:val="28"/>
          <w:szCs w:val="28"/>
        </w:rPr>
        <w:t>9</w:t>
      </w:r>
      <w:r w:rsidRPr="00006EA1">
        <w:rPr>
          <w:sz w:val="28"/>
          <w:szCs w:val="28"/>
        </w:rPr>
        <w:t xml:space="preserve"> № 1/14-НПА «Об утверждении Перечня должностных лиц Госкорпорации «Росатом», имеющих право составлять протоколы об административных правонарушениях. предусмотренных статьями 6.3, 8.1, 9.4, 9.5 и 9.5.1, частью 3 статьи 9.16, статьей</w:t>
      </w:r>
      <w:r>
        <w:rPr>
          <w:sz w:val="28"/>
          <w:szCs w:val="28"/>
        </w:rPr>
        <w:t> </w:t>
      </w:r>
      <w:r w:rsidRPr="00006EA1">
        <w:rPr>
          <w:sz w:val="28"/>
          <w:szCs w:val="28"/>
        </w:rPr>
        <w:t xml:space="preserve">14.44, частью 1 статьи 19.4, статьей 19.4.1, частями 6 и 15 статьи 19.5, статьями 19.6 и 19.7, частью 1 статьи 19.26, статьей 19.33, частями 1, 2, 6 и 6.1 статьи 20.4 Кодекса Российской Федерации об административных правонарушениях, при осуществлении федерального государственного надзора при строительстве и реконструкции объектов федеральных ядерных организаций, и о признании утратившим силу приказа Госкорпорации «Росатом» от 29.05.2018 №1/20-НПА», </w:t>
      </w:r>
      <w:r w:rsidRPr="00833461">
        <w:rPr>
          <w:sz w:val="28"/>
          <w:szCs w:val="28"/>
        </w:rPr>
        <w:t>(зарегистрирован в Министерстве юстиции Российской Федерации от 06 сентября 2019 года №</w:t>
      </w:r>
      <w:r>
        <w:rPr>
          <w:sz w:val="28"/>
          <w:szCs w:val="28"/>
        </w:rPr>
        <w:t xml:space="preserve"> </w:t>
      </w:r>
      <w:r w:rsidRPr="00833461">
        <w:rPr>
          <w:sz w:val="28"/>
          <w:szCs w:val="28"/>
        </w:rPr>
        <w:t>55847)</w:t>
      </w:r>
      <w:r w:rsidRPr="00006EA1">
        <w:rPr>
          <w:sz w:val="28"/>
          <w:szCs w:val="28"/>
        </w:rPr>
        <w:t>;</w:t>
      </w:r>
    </w:p>
    <w:p w:rsidR="00F827D9" w:rsidRDefault="00F827D9" w:rsidP="00F827D9">
      <w:pPr>
        <w:ind w:firstLine="709"/>
        <w:jc w:val="both"/>
        <w:rPr>
          <w:sz w:val="28"/>
          <w:szCs w:val="28"/>
        </w:rPr>
      </w:pPr>
      <w:r w:rsidRPr="00006EA1">
        <w:rPr>
          <w:sz w:val="28"/>
          <w:szCs w:val="28"/>
        </w:rPr>
        <w:t>приказ Госкорпорации «Росатом» от 25.12.2018 № 1/40-НПА «Об утверждении административного регламента по осуществлению Государственной корпорацией по атомной энергии «Росатом» федерального государственного строительного надзора при строительстве, реконструкции объектов федеральных ядерных организаций»</w:t>
      </w:r>
      <w:r>
        <w:rPr>
          <w:sz w:val="28"/>
          <w:szCs w:val="28"/>
        </w:rPr>
        <w:t>;</w:t>
      </w:r>
    </w:p>
    <w:p w:rsidR="00F827D9" w:rsidRPr="00006EA1" w:rsidRDefault="00F827D9" w:rsidP="00F827D9">
      <w:pPr>
        <w:ind w:firstLine="709"/>
        <w:jc w:val="both"/>
        <w:rPr>
          <w:sz w:val="28"/>
          <w:szCs w:val="28"/>
        </w:rPr>
      </w:pPr>
      <w:r w:rsidRPr="00833461">
        <w:rPr>
          <w:sz w:val="28"/>
          <w:szCs w:val="28"/>
        </w:rPr>
        <w:t>приказ Федеральной службы по экологическому, технологическому и атомному надзору от 17.10.2016 № 421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p>
    <w:p w:rsidR="00F827D9" w:rsidRPr="00006EA1" w:rsidRDefault="00F827D9" w:rsidP="00F827D9">
      <w:pPr>
        <w:ind w:firstLine="709"/>
        <w:jc w:val="both"/>
        <w:rPr>
          <w:sz w:val="28"/>
          <w:szCs w:val="28"/>
        </w:rPr>
      </w:pPr>
      <w:r w:rsidRPr="00006EA1">
        <w:rPr>
          <w:sz w:val="28"/>
          <w:szCs w:val="28"/>
        </w:rPr>
        <w:t>В 2019 году государственную регистрацию в Минюсте России прошли следующие нормативные правовые акты Госкорпорации «Росатом»:</w:t>
      </w:r>
    </w:p>
    <w:p w:rsidR="00F827D9" w:rsidRDefault="00F827D9" w:rsidP="00F827D9">
      <w:pPr>
        <w:ind w:firstLine="709"/>
        <w:jc w:val="both"/>
        <w:rPr>
          <w:sz w:val="28"/>
          <w:szCs w:val="28"/>
        </w:rPr>
      </w:pPr>
      <w:r w:rsidRPr="00006EA1">
        <w:rPr>
          <w:sz w:val="28"/>
          <w:szCs w:val="28"/>
        </w:rPr>
        <w:t>приказ Госкорпорации «Росатом» от 15.08.201</w:t>
      </w:r>
      <w:r>
        <w:rPr>
          <w:sz w:val="28"/>
          <w:szCs w:val="28"/>
        </w:rPr>
        <w:t>9</w:t>
      </w:r>
      <w:r w:rsidRPr="00006EA1">
        <w:rPr>
          <w:sz w:val="28"/>
          <w:szCs w:val="28"/>
        </w:rPr>
        <w:t xml:space="preserve"> № 1/14-НПА «Об утверждении Перечня должностных лиц Госкорпорации «Росатом», имеющих право составлять протоколы об административных правонарушениях. предусмотренных статьями 6.3, 8.1, 9.4, 9.5 и 9.5.1, частью 3 статьи 9.16, статьей 14.44, частью 1 статьи 19.4, статьей 19.4.1, частями 6 и 15 статьи 19.5, статьями 19.6 и 19.7, частью 1 статьи 19.26, статьей 19.33, частями 1, 2, 6 и 6.1 статьи 20.4 Кодекса Российской Федерации об административных правонарушениях, при осуществлении федерального государственного надзора при строительстве и реконструкции объектов федеральных ядерных организаций, и о признании утратившим силу приказа Госкорпорации «Росатом» от 29.05.2018 №</w:t>
      </w:r>
      <w:r>
        <w:rPr>
          <w:sz w:val="28"/>
          <w:szCs w:val="28"/>
        </w:rPr>
        <w:t xml:space="preserve"> </w:t>
      </w:r>
      <w:r w:rsidRPr="00006EA1">
        <w:rPr>
          <w:sz w:val="28"/>
          <w:szCs w:val="28"/>
        </w:rPr>
        <w:t>1/20-НПА» (зарегистрирован в Министерстве юстиции Российской Федерации 06</w:t>
      </w:r>
      <w:r>
        <w:rPr>
          <w:sz w:val="28"/>
          <w:szCs w:val="28"/>
        </w:rPr>
        <w:t>.09.</w:t>
      </w:r>
      <w:r w:rsidRPr="00006EA1">
        <w:rPr>
          <w:sz w:val="28"/>
          <w:szCs w:val="28"/>
        </w:rPr>
        <w:t>2019 №</w:t>
      </w:r>
      <w:r>
        <w:rPr>
          <w:sz w:val="28"/>
          <w:szCs w:val="28"/>
        </w:rPr>
        <w:t> </w:t>
      </w:r>
      <w:r w:rsidRPr="00006EA1">
        <w:rPr>
          <w:sz w:val="28"/>
          <w:szCs w:val="28"/>
        </w:rPr>
        <w:t>55847)</w:t>
      </w:r>
      <w:r>
        <w:rPr>
          <w:sz w:val="28"/>
          <w:szCs w:val="28"/>
        </w:rPr>
        <w:t>;</w:t>
      </w:r>
    </w:p>
    <w:p w:rsidR="00F827D9" w:rsidRPr="00C1593A" w:rsidRDefault="00F827D9" w:rsidP="00F827D9">
      <w:pPr>
        <w:ind w:firstLine="709"/>
        <w:jc w:val="both"/>
        <w:rPr>
          <w:sz w:val="28"/>
          <w:szCs w:val="28"/>
        </w:rPr>
      </w:pPr>
      <w:r w:rsidRPr="00006EA1">
        <w:rPr>
          <w:sz w:val="28"/>
          <w:szCs w:val="28"/>
        </w:rPr>
        <w:t xml:space="preserve">приказ </w:t>
      </w:r>
      <w:r>
        <w:rPr>
          <w:sz w:val="28"/>
          <w:szCs w:val="28"/>
        </w:rPr>
        <w:t xml:space="preserve">Госкорпорации «Росатом» </w:t>
      </w:r>
      <w:r w:rsidRPr="00006EA1">
        <w:rPr>
          <w:sz w:val="28"/>
          <w:szCs w:val="28"/>
        </w:rPr>
        <w:t>от 22</w:t>
      </w:r>
      <w:r>
        <w:rPr>
          <w:sz w:val="28"/>
          <w:szCs w:val="28"/>
        </w:rPr>
        <w:t>.04.</w:t>
      </w:r>
      <w:r w:rsidRPr="00006EA1">
        <w:rPr>
          <w:sz w:val="28"/>
          <w:szCs w:val="28"/>
        </w:rPr>
        <w:t xml:space="preserve">2019 № 1/6-НПА «Об аттестации экспертов, привлекаемых Госкорпорацией «Росатом» к проведению мероприятий </w:t>
      </w:r>
      <w:r w:rsidRPr="00006EA1">
        <w:rPr>
          <w:sz w:val="28"/>
          <w:szCs w:val="28"/>
        </w:rPr>
        <w:lastRenderedPageBreak/>
        <w:t>по контролю при осуществлении федерального государственного строительного надзора при строительстве, реконструкции объектов федеральных ядерных организаций» (зарегистрирован в Министерстве юстиции Российской Федерации 23</w:t>
      </w:r>
      <w:r>
        <w:rPr>
          <w:sz w:val="28"/>
          <w:szCs w:val="28"/>
        </w:rPr>
        <w:t>.05.2019</w:t>
      </w:r>
      <w:r w:rsidRPr="00006EA1">
        <w:rPr>
          <w:sz w:val="28"/>
          <w:szCs w:val="28"/>
        </w:rPr>
        <w:t xml:space="preserve"> №</w:t>
      </w:r>
      <w:r>
        <w:rPr>
          <w:sz w:val="28"/>
          <w:szCs w:val="28"/>
        </w:rPr>
        <w:t xml:space="preserve"> </w:t>
      </w:r>
      <w:r w:rsidRPr="00006EA1">
        <w:rPr>
          <w:sz w:val="28"/>
          <w:szCs w:val="28"/>
        </w:rPr>
        <w:t>54701)</w:t>
      </w:r>
      <w:r>
        <w:rPr>
          <w:sz w:val="28"/>
          <w:szCs w:val="28"/>
        </w:rPr>
        <w:t>.</w:t>
      </w:r>
    </w:p>
    <w:p w:rsidR="00F827D9" w:rsidRDefault="00F827D9" w:rsidP="00F827D9">
      <w:pPr>
        <w:pStyle w:val="ConsPlusNormal"/>
        <w:ind w:right="-1" w:firstLine="709"/>
        <w:jc w:val="both"/>
        <w:rPr>
          <w:rFonts w:ascii="Times New Roman" w:hAnsi="Times New Roman" w:cs="Times New Roman"/>
          <w:bCs/>
          <w:iCs/>
          <w:sz w:val="28"/>
          <w:szCs w:val="28"/>
        </w:rPr>
      </w:pPr>
      <w:r>
        <w:rPr>
          <w:rFonts w:ascii="Times New Roman" w:hAnsi="Times New Roman" w:cs="Times New Roman"/>
          <w:bCs/>
          <w:iCs/>
          <w:sz w:val="28"/>
          <w:szCs w:val="28"/>
        </w:rPr>
        <w:t>Указанные н</w:t>
      </w:r>
      <w:r w:rsidRPr="00006EA1">
        <w:rPr>
          <w:rFonts w:ascii="Times New Roman" w:hAnsi="Times New Roman" w:cs="Times New Roman"/>
          <w:bCs/>
          <w:iCs/>
          <w:sz w:val="28"/>
          <w:szCs w:val="28"/>
        </w:rPr>
        <w:t>ормативные правовые акты</w:t>
      </w:r>
      <w:r>
        <w:rPr>
          <w:rFonts w:ascii="Times New Roman" w:hAnsi="Times New Roman" w:cs="Times New Roman"/>
          <w:bCs/>
          <w:iCs/>
          <w:sz w:val="28"/>
          <w:szCs w:val="28"/>
        </w:rPr>
        <w:t xml:space="preserve"> и локальные нормативные акты</w:t>
      </w:r>
      <w:r w:rsidRPr="00006EA1">
        <w:rPr>
          <w:rFonts w:ascii="Times New Roman" w:hAnsi="Times New Roman" w:cs="Times New Roman"/>
          <w:bCs/>
          <w:iCs/>
          <w:sz w:val="28"/>
          <w:szCs w:val="28"/>
        </w:rPr>
        <w:t>, регламентирующие деятельность Госкорпорации «Росатом» и ее должностных лиц, устанавливающие обязательные требования к осуществлению деятельности юридических лиц, отвечают требованиям достаточности, полноты, объективности, научной обоснованности, возможности ис</w:t>
      </w:r>
      <w:r>
        <w:rPr>
          <w:rFonts w:ascii="Times New Roman" w:hAnsi="Times New Roman" w:cs="Times New Roman"/>
          <w:bCs/>
          <w:iCs/>
          <w:sz w:val="28"/>
          <w:szCs w:val="28"/>
        </w:rPr>
        <w:t>полнения и надзора</w:t>
      </w:r>
      <w:r w:rsidRPr="00006EA1">
        <w:rPr>
          <w:rFonts w:ascii="Times New Roman" w:hAnsi="Times New Roman" w:cs="Times New Roman"/>
          <w:bCs/>
          <w:iCs/>
          <w:sz w:val="28"/>
          <w:szCs w:val="28"/>
        </w:rPr>
        <w:t>, отсутствия признаков коррупциогенности</w:t>
      </w:r>
      <w:r>
        <w:rPr>
          <w:rFonts w:ascii="Times New Roman" w:hAnsi="Times New Roman" w:cs="Times New Roman"/>
          <w:bCs/>
          <w:iCs/>
          <w:sz w:val="28"/>
          <w:szCs w:val="28"/>
        </w:rPr>
        <w:t>.</w:t>
      </w:r>
    </w:p>
    <w:p w:rsidR="00E823FF" w:rsidRPr="00BC32FE" w:rsidRDefault="00F827D9" w:rsidP="00F827D9">
      <w:pPr>
        <w:ind w:firstLine="709"/>
        <w:jc w:val="both"/>
        <w:rPr>
          <w:sz w:val="28"/>
          <w:szCs w:val="28"/>
        </w:rPr>
      </w:pPr>
      <w:r w:rsidRPr="00006EA1">
        <w:rPr>
          <w:sz w:val="28"/>
          <w:szCs w:val="28"/>
        </w:rPr>
        <w:t xml:space="preserve">Указанные нормативные правовые акты Госкорпорации «Росатом» опубликованы в свободном доступе на официальном сайте Госкорпорации «Росатом» в сети Интернет по </w:t>
      </w:r>
      <w:r w:rsidRPr="00330371">
        <w:rPr>
          <w:sz w:val="28"/>
          <w:szCs w:val="28"/>
        </w:rPr>
        <w:t xml:space="preserve">адресу </w:t>
      </w:r>
      <w:hyperlink r:id="rId11" w:history="1">
        <w:r w:rsidRPr="00330371">
          <w:rPr>
            <w:rStyle w:val="a9"/>
            <w:color w:val="auto"/>
            <w:sz w:val="28"/>
            <w:szCs w:val="28"/>
            <w:u w:val="none"/>
          </w:rPr>
          <w:t>http://www.rosatom.ru/</w:t>
        </w:r>
      </w:hyperlink>
      <w:r w:rsidRPr="00330371">
        <w:rPr>
          <w:sz w:val="28"/>
          <w:szCs w:val="28"/>
        </w:rPr>
        <w:t xml:space="preserve">, </w:t>
      </w:r>
      <w:r w:rsidRPr="00006EA1">
        <w:rPr>
          <w:sz w:val="28"/>
          <w:szCs w:val="28"/>
        </w:rPr>
        <w:t>за исключением нормативных правовых актов, содержащих служебную информацию ограниченного распространения.</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5A59B1" w:rsidRDefault="005A59B1" w:rsidP="005A59B1">
      <w:pPr>
        <w:tabs>
          <w:tab w:val="left" w:pos="1620"/>
        </w:tabs>
        <w:ind w:right="-1" w:firstLine="709"/>
        <w:jc w:val="both"/>
        <w:rPr>
          <w:b/>
          <w:sz w:val="28"/>
          <w:szCs w:val="28"/>
        </w:rPr>
      </w:pPr>
      <w:bookmarkStart w:id="1" w:name="_Toc2697818"/>
      <w:r>
        <w:rPr>
          <w:b/>
          <w:sz w:val="28"/>
          <w:szCs w:val="28"/>
        </w:rPr>
        <w:t>Лицензионный контроль</w:t>
      </w:r>
    </w:p>
    <w:p w:rsidR="00CF7CA8" w:rsidRPr="00614FF5" w:rsidRDefault="00CF7CA8" w:rsidP="00CF7CA8">
      <w:pPr>
        <w:pStyle w:val="1"/>
        <w:spacing w:before="0" w:line="240" w:lineRule="auto"/>
        <w:ind w:right="-1" w:firstLine="709"/>
        <w:jc w:val="both"/>
        <w:rPr>
          <w:rFonts w:ascii="Times New Roman" w:hAnsi="Times New Roman" w:cs="Times New Roman"/>
          <w:color w:val="auto"/>
        </w:rPr>
      </w:pPr>
      <w:r w:rsidRPr="00614FF5">
        <w:rPr>
          <w:rFonts w:ascii="Times New Roman" w:hAnsi="Times New Roman" w:cs="Times New Roman"/>
          <w:color w:val="auto"/>
        </w:rPr>
        <w:t>2.1.</w:t>
      </w:r>
      <w:r>
        <w:rPr>
          <w:rFonts w:ascii="Times New Roman" w:hAnsi="Times New Roman" w:cs="Times New Roman"/>
          <w:color w:val="auto"/>
        </w:rPr>
        <w:t> С</w:t>
      </w:r>
      <w:r w:rsidRPr="00614FF5">
        <w:rPr>
          <w:rFonts w:ascii="Times New Roman" w:hAnsi="Times New Roman" w:cs="Times New Roman"/>
          <w:color w:val="auto"/>
        </w:rPr>
        <w:t xml:space="preserve">ведения об организационной структуре </w:t>
      </w:r>
      <w:r>
        <w:rPr>
          <w:rFonts w:ascii="Times New Roman" w:hAnsi="Times New Roman" w:cs="Times New Roman"/>
          <w:color w:val="auto"/>
        </w:rPr>
        <w:t>и системе управления Госкорпорации «Росатом»</w:t>
      </w:r>
      <w:bookmarkEnd w:id="1"/>
    </w:p>
    <w:p w:rsidR="00CF7CA8" w:rsidRDefault="00CF7CA8" w:rsidP="00CF7CA8">
      <w:pPr>
        <w:ind w:right="-1" w:firstLine="709"/>
        <w:jc w:val="both"/>
        <w:rPr>
          <w:sz w:val="28"/>
          <w:szCs w:val="28"/>
        </w:rPr>
      </w:pPr>
      <w:r>
        <w:rPr>
          <w:sz w:val="28"/>
          <w:szCs w:val="28"/>
        </w:rPr>
        <w:t>В соответствии с Федеральным законом № 317-ФЗ органами управления Госкорпорации «Росатом» являются:</w:t>
      </w:r>
    </w:p>
    <w:p w:rsidR="00CF7CA8" w:rsidRDefault="00CF7CA8" w:rsidP="00CF7CA8">
      <w:pPr>
        <w:ind w:right="-1" w:firstLine="709"/>
        <w:jc w:val="both"/>
        <w:rPr>
          <w:sz w:val="28"/>
          <w:szCs w:val="28"/>
        </w:rPr>
      </w:pPr>
      <w:r>
        <w:rPr>
          <w:sz w:val="28"/>
          <w:szCs w:val="28"/>
        </w:rPr>
        <w:t>наблюдательный совет;</w:t>
      </w:r>
    </w:p>
    <w:p w:rsidR="00CF7CA8" w:rsidRDefault="00CF7CA8" w:rsidP="00CF7CA8">
      <w:pPr>
        <w:ind w:right="-1" w:firstLine="709"/>
        <w:jc w:val="both"/>
        <w:rPr>
          <w:sz w:val="28"/>
          <w:szCs w:val="28"/>
        </w:rPr>
      </w:pPr>
      <w:r>
        <w:rPr>
          <w:sz w:val="28"/>
          <w:szCs w:val="28"/>
        </w:rPr>
        <w:t>генеральный директор;</w:t>
      </w:r>
    </w:p>
    <w:p w:rsidR="00CF7CA8" w:rsidRDefault="00CF7CA8" w:rsidP="00CF7CA8">
      <w:pPr>
        <w:ind w:right="-1" w:firstLine="709"/>
        <w:jc w:val="both"/>
        <w:rPr>
          <w:sz w:val="28"/>
          <w:szCs w:val="28"/>
        </w:rPr>
      </w:pPr>
      <w:r>
        <w:rPr>
          <w:sz w:val="28"/>
          <w:szCs w:val="28"/>
        </w:rPr>
        <w:t>правление.</w:t>
      </w:r>
    </w:p>
    <w:p w:rsidR="00CF7CA8" w:rsidRDefault="00CF7CA8" w:rsidP="00CF7CA8">
      <w:pPr>
        <w:ind w:firstLine="709"/>
        <w:jc w:val="both"/>
        <w:rPr>
          <w:sz w:val="28"/>
          <w:szCs w:val="28"/>
        </w:rPr>
      </w:pPr>
      <w:r>
        <w:rPr>
          <w:sz w:val="28"/>
          <w:szCs w:val="28"/>
        </w:rPr>
        <w:t>Организационная структура Госкорпорации «Росатом», утверждаемая генеральным директором Госкорпорации «Росатом», включает в себя:</w:t>
      </w:r>
    </w:p>
    <w:p w:rsidR="00CF7CA8" w:rsidRDefault="00CF7CA8" w:rsidP="00CF7CA8">
      <w:pPr>
        <w:ind w:right="-1" w:firstLine="709"/>
        <w:jc w:val="both"/>
        <w:rPr>
          <w:sz w:val="28"/>
          <w:szCs w:val="28"/>
        </w:rPr>
      </w:pPr>
      <w:r>
        <w:rPr>
          <w:sz w:val="28"/>
          <w:szCs w:val="28"/>
        </w:rPr>
        <w:t>первых заместителей, заместителей генерального директора;</w:t>
      </w:r>
    </w:p>
    <w:p w:rsidR="00CF7CA8" w:rsidRDefault="00CF7CA8" w:rsidP="00CF7CA8">
      <w:pPr>
        <w:ind w:right="-1" w:firstLine="709"/>
        <w:jc w:val="both"/>
        <w:rPr>
          <w:sz w:val="28"/>
          <w:szCs w:val="28"/>
        </w:rPr>
      </w:pPr>
      <w:r>
        <w:rPr>
          <w:sz w:val="28"/>
          <w:szCs w:val="28"/>
        </w:rPr>
        <w:t>директоров по направлениям деятельности;</w:t>
      </w:r>
    </w:p>
    <w:p w:rsidR="00CF7CA8" w:rsidRDefault="00CF7CA8" w:rsidP="00CF7CA8">
      <w:pPr>
        <w:ind w:right="-1" w:firstLine="709"/>
        <w:jc w:val="both"/>
        <w:rPr>
          <w:sz w:val="28"/>
          <w:szCs w:val="28"/>
        </w:rPr>
      </w:pPr>
      <w:r>
        <w:rPr>
          <w:sz w:val="28"/>
          <w:szCs w:val="28"/>
        </w:rPr>
        <w:t>советников, руководителей дивизионов, специальных представителей, председателя научно-технического совета;</w:t>
      </w:r>
    </w:p>
    <w:p w:rsidR="00CF7CA8" w:rsidRDefault="00CF7CA8" w:rsidP="00CF7CA8">
      <w:pPr>
        <w:ind w:right="-1" w:firstLine="709"/>
        <w:jc w:val="both"/>
        <w:rPr>
          <w:sz w:val="28"/>
          <w:szCs w:val="28"/>
        </w:rPr>
      </w:pPr>
      <w:r>
        <w:rPr>
          <w:sz w:val="28"/>
          <w:szCs w:val="28"/>
        </w:rPr>
        <w:t>структурные подразделения.</w:t>
      </w:r>
    </w:p>
    <w:p w:rsidR="00CF7CA8" w:rsidRDefault="00CF7CA8" w:rsidP="00CF7CA8">
      <w:pPr>
        <w:ind w:right="-1" w:firstLine="709"/>
        <w:jc w:val="both"/>
        <w:rPr>
          <w:sz w:val="28"/>
          <w:szCs w:val="28"/>
        </w:rPr>
      </w:pPr>
      <w:r>
        <w:rPr>
          <w:sz w:val="28"/>
          <w:szCs w:val="28"/>
        </w:rPr>
        <w:t>Ответственным структурным подразделением Госкорпорации «Росатом» за исполнение государственной функции по осуществлению лицензионного контроля</w:t>
      </w:r>
      <w:r>
        <w:rPr>
          <w:sz w:val="28"/>
          <w:szCs w:val="28"/>
          <w:lang w:bidi="ru-RU"/>
        </w:rPr>
        <w:t xml:space="preserve"> в соответствии с приказом Госкорпорации «Росатом» от 01.06.2017 № 1/488-П-дсп </w:t>
      </w:r>
      <w:r>
        <w:rPr>
          <w:sz w:val="28"/>
          <w:szCs w:val="28"/>
        </w:rPr>
        <w:t xml:space="preserve">«Об утверждении Положения о </w:t>
      </w:r>
      <w:r w:rsidRPr="00DC0467">
        <w:rPr>
          <w:sz w:val="28"/>
          <w:szCs w:val="28"/>
        </w:rPr>
        <w:t>Департамент</w:t>
      </w:r>
      <w:r>
        <w:rPr>
          <w:sz w:val="28"/>
          <w:szCs w:val="28"/>
        </w:rPr>
        <w:t>е</w:t>
      </w:r>
      <w:r w:rsidRPr="00DC0467">
        <w:rPr>
          <w:sz w:val="28"/>
          <w:szCs w:val="28"/>
        </w:rPr>
        <w:t xml:space="preserve"> ядерной и радиационной безопасности, организации лицензионной и разрешительной деятельности</w:t>
      </w:r>
      <w:r>
        <w:rPr>
          <w:sz w:val="28"/>
          <w:szCs w:val="28"/>
        </w:rPr>
        <w:t xml:space="preserve">» является </w:t>
      </w:r>
      <w:r w:rsidRPr="00EE67B4">
        <w:rPr>
          <w:sz w:val="28"/>
          <w:szCs w:val="28"/>
        </w:rPr>
        <w:t>Департамент ядерной и радиационной безопасности, организации лицензионной и разрешительной деятельности</w:t>
      </w:r>
      <w:r>
        <w:rPr>
          <w:sz w:val="28"/>
          <w:szCs w:val="28"/>
        </w:rPr>
        <w:t xml:space="preserve"> (далее – Департамент).</w:t>
      </w:r>
    </w:p>
    <w:p w:rsidR="00CF7CA8" w:rsidRDefault="00CF7CA8" w:rsidP="00CF7CA8">
      <w:pPr>
        <w:ind w:right="-1" w:firstLine="709"/>
        <w:jc w:val="both"/>
        <w:rPr>
          <w:sz w:val="28"/>
          <w:szCs w:val="28"/>
        </w:rPr>
      </w:pPr>
      <w:r>
        <w:rPr>
          <w:sz w:val="28"/>
          <w:szCs w:val="28"/>
        </w:rPr>
        <w:lastRenderedPageBreak/>
        <w:t>Организационная структура Госкорпорации «Росатом»</w:t>
      </w:r>
      <w:r>
        <w:rPr>
          <w:rStyle w:val="ae"/>
          <w:sz w:val="28"/>
          <w:szCs w:val="28"/>
        </w:rPr>
        <w:footnoteReference w:id="1"/>
      </w:r>
      <w:r>
        <w:rPr>
          <w:sz w:val="28"/>
          <w:szCs w:val="28"/>
        </w:rPr>
        <w:t xml:space="preserve"> представлена на рисунке 1.</w:t>
      </w:r>
    </w:p>
    <w:p w:rsidR="00CF7CA8" w:rsidRDefault="00CF7CA8" w:rsidP="00CF7CA8">
      <w:pPr>
        <w:ind w:right="-1" w:firstLine="709"/>
        <w:jc w:val="both"/>
        <w:rPr>
          <w:sz w:val="28"/>
          <w:szCs w:val="28"/>
        </w:rPr>
      </w:pPr>
    </w:p>
    <w:p w:rsidR="00CF7CA8" w:rsidRDefault="00CF7CA8" w:rsidP="00CF7CA8">
      <w:pPr>
        <w:ind w:right="-1" w:firstLine="709"/>
        <w:jc w:val="both"/>
        <w:rPr>
          <w:sz w:val="28"/>
          <w:szCs w:val="28"/>
        </w:rPr>
        <w:sectPr w:rsidR="00CF7CA8" w:rsidSect="0048533B">
          <w:headerReference w:type="default" r:id="rId12"/>
          <w:headerReference w:type="first" r:id="rId13"/>
          <w:pgSz w:w="11906" w:h="16838"/>
          <w:pgMar w:top="1134" w:right="566" w:bottom="1134" w:left="1418" w:header="708" w:footer="234" w:gutter="0"/>
          <w:cols w:space="708"/>
          <w:titlePg/>
          <w:docGrid w:linePitch="360"/>
        </w:sectPr>
      </w:pPr>
    </w:p>
    <w:p w:rsidR="00CF7CA8" w:rsidRDefault="00CF7CA8" w:rsidP="00CF7CA8">
      <w:pPr>
        <w:ind w:left="-851" w:right="-1"/>
        <w:jc w:val="center"/>
        <w:rPr>
          <w:sz w:val="28"/>
          <w:szCs w:val="28"/>
        </w:rPr>
      </w:pPr>
      <w:r w:rsidRPr="009D3828">
        <w:object w:dxaOrig="16050" w:dyaOrig="8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65pt;height:436.4pt" o:ole="">
            <v:imagedata r:id="rId14" o:title=""/>
          </v:shape>
          <o:OLEObject Type="Embed" ProgID="Visio.Drawing.11" ShapeID="_x0000_i1025" DrawAspect="Content" ObjectID="_1645598099" r:id="rId15"/>
        </w:object>
      </w:r>
      <w:r w:rsidRPr="009D3828">
        <w:t xml:space="preserve"> </w:t>
      </w:r>
      <w:r w:rsidRPr="00940B6F">
        <w:rPr>
          <w:b/>
          <w:sz w:val="28"/>
          <w:szCs w:val="28"/>
        </w:rPr>
        <w:t>Рисунок 1</w:t>
      </w:r>
      <w:r>
        <w:rPr>
          <w:b/>
          <w:sz w:val="28"/>
          <w:szCs w:val="28"/>
        </w:rPr>
        <w:t>.</w:t>
      </w:r>
      <w:r w:rsidRPr="00940B6F">
        <w:rPr>
          <w:b/>
          <w:sz w:val="28"/>
          <w:szCs w:val="28"/>
        </w:rPr>
        <w:t xml:space="preserve"> Организационная структура Госкорпорации «Росатом»</w:t>
      </w:r>
    </w:p>
    <w:p w:rsidR="00CF7CA8" w:rsidRDefault="00CF7CA8" w:rsidP="00CF7CA8">
      <w:pPr>
        <w:ind w:right="-1" w:firstLine="709"/>
        <w:jc w:val="both"/>
        <w:rPr>
          <w:sz w:val="28"/>
          <w:szCs w:val="28"/>
        </w:rPr>
        <w:sectPr w:rsidR="00CF7CA8" w:rsidSect="00CF7CA8">
          <w:pgSz w:w="16838" w:h="11906" w:orient="landscape"/>
          <w:pgMar w:top="567" w:right="566" w:bottom="1276" w:left="1418" w:header="709" w:footer="709" w:gutter="0"/>
          <w:cols w:space="708"/>
          <w:titlePg/>
          <w:docGrid w:linePitch="360"/>
        </w:sectPr>
      </w:pPr>
    </w:p>
    <w:p w:rsidR="00330371" w:rsidRPr="00066609" w:rsidRDefault="00330371" w:rsidP="00330371">
      <w:pPr>
        <w:ind w:right="-1" w:firstLine="709"/>
        <w:jc w:val="both"/>
        <w:rPr>
          <w:sz w:val="28"/>
          <w:szCs w:val="28"/>
        </w:rPr>
      </w:pPr>
      <w:r w:rsidRPr="00066609">
        <w:rPr>
          <w:sz w:val="28"/>
          <w:szCs w:val="28"/>
        </w:rPr>
        <w:lastRenderedPageBreak/>
        <w:t>В целях обеспечения исполнения возложенной на Госкорпорацию «Росатом» государственной функции по осуществлению лицензионного контроля полномочия распределены между должностными лицами Госкорпорации «Росатом».</w:t>
      </w:r>
    </w:p>
    <w:p w:rsidR="00330371" w:rsidRPr="00066609" w:rsidRDefault="00330371" w:rsidP="00330371">
      <w:pPr>
        <w:ind w:right="-1" w:firstLine="709"/>
        <w:jc w:val="both"/>
        <w:rPr>
          <w:sz w:val="28"/>
          <w:szCs w:val="28"/>
        </w:rPr>
      </w:pPr>
      <w:r w:rsidRPr="00066609">
        <w:rPr>
          <w:sz w:val="28"/>
          <w:szCs w:val="28"/>
        </w:rPr>
        <w:t>Генеральный директор (в случае его отсутствия – лицо, исполняющее его обязанности):</w:t>
      </w:r>
    </w:p>
    <w:p w:rsidR="00330371" w:rsidRPr="00066609" w:rsidRDefault="00330371" w:rsidP="00330371">
      <w:pPr>
        <w:ind w:right="-1" w:firstLine="709"/>
        <w:jc w:val="both"/>
        <w:rPr>
          <w:sz w:val="28"/>
          <w:szCs w:val="28"/>
        </w:rPr>
      </w:pPr>
      <w:r w:rsidRPr="00066609">
        <w:rPr>
          <w:sz w:val="28"/>
          <w:szCs w:val="28"/>
        </w:rPr>
        <w:t xml:space="preserve">утверждает ежегодный план проведения плановых проверок </w:t>
      </w:r>
      <w:r w:rsidRPr="00066609">
        <w:rPr>
          <w:rFonts w:eastAsia="Calibri"/>
          <w:sz w:val="28"/>
          <w:szCs w:val="28"/>
        </w:rPr>
        <w:t xml:space="preserve">юридических лиц, </w:t>
      </w:r>
      <w:r w:rsidRPr="00066609">
        <w:rPr>
          <w:sz w:val="28"/>
          <w:szCs w:val="28"/>
        </w:rPr>
        <w:t>имеющих лицензию;</w:t>
      </w:r>
    </w:p>
    <w:p w:rsidR="00330371" w:rsidRPr="00066609" w:rsidRDefault="00330371" w:rsidP="00330371">
      <w:pPr>
        <w:ind w:right="-1" w:firstLine="709"/>
        <w:jc w:val="both"/>
        <w:rPr>
          <w:sz w:val="28"/>
          <w:szCs w:val="28"/>
        </w:rPr>
      </w:pPr>
      <w:r w:rsidRPr="00066609">
        <w:rPr>
          <w:sz w:val="28"/>
          <w:szCs w:val="28"/>
        </w:rPr>
        <w:t>подписывает доклад об осуществлении государственного контроля (надзора) в установленной сфере деятельности и об эффективности такого контроля (надзора) для представления в уполномоченный Правительством Российской Федерации федеральный орган исполнительной власти;</w:t>
      </w:r>
    </w:p>
    <w:p w:rsidR="00330371" w:rsidRPr="00066609" w:rsidRDefault="00330371" w:rsidP="00330371">
      <w:pPr>
        <w:ind w:right="-1" w:firstLine="709"/>
        <w:jc w:val="both"/>
        <w:rPr>
          <w:sz w:val="28"/>
          <w:szCs w:val="28"/>
        </w:rPr>
      </w:pPr>
      <w:r w:rsidRPr="00066609">
        <w:rPr>
          <w:sz w:val="28"/>
          <w:szCs w:val="28"/>
        </w:rPr>
        <w:t>подписывает приказы о предоставлении, переоформлении лицензии, а также о приостановлении, возобновлении и прекращении действия лицензии.</w:t>
      </w:r>
    </w:p>
    <w:p w:rsidR="00330371" w:rsidRPr="00066609" w:rsidRDefault="00330371" w:rsidP="00330371">
      <w:pPr>
        <w:ind w:right="-1" w:firstLine="709"/>
        <w:jc w:val="both"/>
        <w:rPr>
          <w:bCs/>
          <w:sz w:val="28"/>
          <w:szCs w:val="28"/>
        </w:rPr>
      </w:pPr>
      <w:r w:rsidRPr="00066609">
        <w:rPr>
          <w:sz w:val="28"/>
          <w:szCs w:val="28"/>
        </w:rPr>
        <w:t xml:space="preserve">Заместитель генерального директора </w:t>
      </w:r>
      <w:r w:rsidRPr="00066609">
        <w:rPr>
          <w:bCs/>
          <w:sz w:val="28"/>
          <w:szCs w:val="28"/>
        </w:rPr>
        <w:t>по государственной политике в области безопасности при использовании атомной энергии в оборонных целях:</w:t>
      </w:r>
    </w:p>
    <w:p w:rsidR="00330371" w:rsidRPr="00066609" w:rsidRDefault="00330371" w:rsidP="00330371">
      <w:pPr>
        <w:ind w:right="-1" w:firstLine="709"/>
        <w:jc w:val="both"/>
        <w:rPr>
          <w:sz w:val="28"/>
          <w:szCs w:val="28"/>
        </w:rPr>
      </w:pPr>
      <w:r w:rsidRPr="00066609">
        <w:rPr>
          <w:sz w:val="28"/>
          <w:szCs w:val="28"/>
        </w:rPr>
        <w:t xml:space="preserve">подписывает ежегодный план проведения плановых проверок </w:t>
      </w:r>
      <w:r w:rsidRPr="00066609">
        <w:rPr>
          <w:rFonts w:eastAsia="Calibri"/>
          <w:sz w:val="28"/>
          <w:szCs w:val="28"/>
        </w:rPr>
        <w:t xml:space="preserve">юридических лиц, </w:t>
      </w:r>
      <w:r w:rsidRPr="00066609">
        <w:rPr>
          <w:sz w:val="28"/>
          <w:szCs w:val="28"/>
        </w:rPr>
        <w:t>имеющих лицензию;</w:t>
      </w:r>
    </w:p>
    <w:p w:rsidR="00330371" w:rsidRPr="00066609" w:rsidRDefault="00330371" w:rsidP="00330371">
      <w:pPr>
        <w:ind w:right="-1" w:firstLine="709"/>
        <w:jc w:val="both"/>
        <w:rPr>
          <w:sz w:val="28"/>
          <w:szCs w:val="28"/>
        </w:rPr>
      </w:pPr>
      <w:r w:rsidRPr="00066609">
        <w:rPr>
          <w:sz w:val="28"/>
          <w:szCs w:val="28"/>
        </w:rPr>
        <w:t xml:space="preserve">составляет протоколы об административных правонарушениях, предусмотренных </w:t>
      </w:r>
      <w:hyperlink r:id="rId16" w:history="1">
        <w:r w:rsidRPr="00066609">
          <w:rPr>
            <w:sz w:val="28"/>
            <w:szCs w:val="28"/>
          </w:rPr>
          <w:t>частями 2</w:t>
        </w:r>
      </w:hyperlink>
      <w:r w:rsidRPr="00066609">
        <w:rPr>
          <w:sz w:val="28"/>
          <w:szCs w:val="28"/>
        </w:rPr>
        <w:t>, 3 и 4 статьи 14.1 КоАП (далее – протокол);</w:t>
      </w:r>
    </w:p>
    <w:p w:rsidR="00330371" w:rsidRPr="00066609" w:rsidRDefault="00330371" w:rsidP="00330371">
      <w:pPr>
        <w:pStyle w:val="aa"/>
        <w:ind w:left="0" w:right="-1" w:firstLine="709"/>
        <w:jc w:val="both"/>
        <w:rPr>
          <w:rFonts w:ascii="Times New Roman" w:hAnsi="Times New Roman"/>
          <w:sz w:val="28"/>
          <w:szCs w:val="28"/>
        </w:rPr>
      </w:pPr>
      <w:r w:rsidRPr="00066609">
        <w:rPr>
          <w:rFonts w:ascii="Times New Roman" w:hAnsi="Times New Roman"/>
          <w:sz w:val="28"/>
          <w:szCs w:val="28"/>
        </w:rPr>
        <w:t>согласовывает доклад об осуществлении государственного контроля (надзора) в установленной сфере деятельности и об эффективности такого контроля (надзора) для представления в уполномоченный Правительством Российской Федерации федеральный орган исполнительной власти;</w:t>
      </w:r>
    </w:p>
    <w:p w:rsidR="00330371" w:rsidRPr="00066609" w:rsidRDefault="00330371" w:rsidP="00330371">
      <w:pPr>
        <w:ind w:right="-1" w:firstLine="709"/>
        <w:jc w:val="both"/>
        <w:rPr>
          <w:sz w:val="28"/>
          <w:szCs w:val="28"/>
        </w:rPr>
      </w:pPr>
      <w:r w:rsidRPr="00066609">
        <w:rPr>
          <w:sz w:val="28"/>
          <w:szCs w:val="28"/>
        </w:rPr>
        <w:t>согласовывает приказы о предоставлении, переоформлении лицензии, а также о приостановлении, возобновлении и прекращении действия лицензии;</w:t>
      </w:r>
    </w:p>
    <w:p w:rsidR="00330371" w:rsidRPr="00066609" w:rsidRDefault="00330371" w:rsidP="00330371">
      <w:pPr>
        <w:ind w:right="-1" w:firstLine="709"/>
        <w:jc w:val="both"/>
        <w:rPr>
          <w:sz w:val="28"/>
          <w:szCs w:val="28"/>
        </w:rPr>
      </w:pPr>
      <w:r w:rsidRPr="00066609">
        <w:rPr>
          <w:sz w:val="28"/>
          <w:szCs w:val="28"/>
        </w:rPr>
        <w:t>подписывает распорядительные документы Госкорпорации «Росатом», направленные на реализацию функций по лицензионному контролю (за исключением распорядительных документов Госкорпорации «Росатом», полномочиями подписывать которые в соответствии с законодательством Российской Федерации обладает только генеральный директор Госкорпорации «Росатом»).</w:t>
      </w:r>
    </w:p>
    <w:p w:rsidR="00330371" w:rsidRPr="00066609" w:rsidRDefault="00330371" w:rsidP="00330371">
      <w:pPr>
        <w:ind w:right="-1" w:firstLine="709"/>
        <w:jc w:val="both"/>
        <w:rPr>
          <w:sz w:val="28"/>
          <w:szCs w:val="28"/>
        </w:rPr>
      </w:pPr>
      <w:r w:rsidRPr="00066609">
        <w:rPr>
          <w:sz w:val="28"/>
          <w:szCs w:val="28"/>
        </w:rPr>
        <w:t>Директор по специальным перевозкам и аварийной готовности – директор Департамента (заместитель директора – начальник отдела лицензирования, специальной безопасности и надзорной деятельности):</w:t>
      </w:r>
    </w:p>
    <w:p w:rsidR="00330371" w:rsidRPr="00066609" w:rsidRDefault="00330371" w:rsidP="00330371">
      <w:pPr>
        <w:ind w:right="-1" w:firstLine="709"/>
        <w:jc w:val="both"/>
        <w:rPr>
          <w:sz w:val="28"/>
          <w:szCs w:val="28"/>
        </w:rPr>
      </w:pPr>
      <w:r w:rsidRPr="00066609">
        <w:rPr>
          <w:sz w:val="28"/>
          <w:szCs w:val="28"/>
        </w:rPr>
        <w:t>утверждает программные, плановые и отчетные документы в области лицензионного контроля;</w:t>
      </w:r>
    </w:p>
    <w:p w:rsidR="00330371" w:rsidRPr="00066609" w:rsidRDefault="00330371" w:rsidP="00330371">
      <w:pPr>
        <w:ind w:right="-1" w:firstLine="709"/>
        <w:jc w:val="both"/>
        <w:rPr>
          <w:sz w:val="28"/>
          <w:szCs w:val="28"/>
        </w:rPr>
      </w:pPr>
      <w:r w:rsidRPr="00066609">
        <w:rPr>
          <w:sz w:val="28"/>
          <w:szCs w:val="28"/>
        </w:rPr>
        <w:t xml:space="preserve">согласовывает ежегодный план проведения плановых проверок </w:t>
      </w:r>
      <w:r w:rsidRPr="00066609">
        <w:rPr>
          <w:rFonts w:eastAsia="Calibri"/>
          <w:sz w:val="28"/>
          <w:szCs w:val="28"/>
        </w:rPr>
        <w:t xml:space="preserve">юридических лиц, </w:t>
      </w:r>
      <w:r w:rsidRPr="00066609">
        <w:rPr>
          <w:sz w:val="28"/>
          <w:szCs w:val="28"/>
        </w:rPr>
        <w:t>имеющих лицензию;</w:t>
      </w:r>
    </w:p>
    <w:p w:rsidR="00330371" w:rsidRPr="00066609" w:rsidRDefault="00330371" w:rsidP="00330371">
      <w:pPr>
        <w:ind w:right="-1" w:firstLine="709"/>
        <w:jc w:val="both"/>
        <w:rPr>
          <w:sz w:val="28"/>
          <w:szCs w:val="28"/>
        </w:rPr>
      </w:pPr>
      <w:r w:rsidRPr="00066609">
        <w:rPr>
          <w:sz w:val="28"/>
          <w:szCs w:val="28"/>
        </w:rPr>
        <w:t>составляет протоколы;</w:t>
      </w:r>
    </w:p>
    <w:p w:rsidR="00330371" w:rsidRPr="00066609" w:rsidRDefault="00330371" w:rsidP="00330371">
      <w:pPr>
        <w:ind w:right="-1" w:firstLine="709"/>
        <w:jc w:val="both"/>
        <w:rPr>
          <w:sz w:val="28"/>
          <w:szCs w:val="28"/>
        </w:rPr>
      </w:pPr>
      <w:r w:rsidRPr="00066609">
        <w:rPr>
          <w:sz w:val="28"/>
          <w:szCs w:val="28"/>
        </w:rPr>
        <w:t>разрабатывает доклад об осуществлении государственного контроля (надзора) в установленной сфере деятельности и об эффективности такого контроля (надзора) для представления в уполномоченный Правительством Российской Федерации федеральный орган исполнительной власти;</w:t>
      </w:r>
    </w:p>
    <w:p w:rsidR="00330371" w:rsidRPr="00066609" w:rsidRDefault="00330371" w:rsidP="00330371">
      <w:pPr>
        <w:ind w:right="-1" w:firstLine="709"/>
        <w:jc w:val="both"/>
        <w:rPr>
          <w:sz w:val="28"/>
          <w:szCs w:val="28"/>
        </w:rPr>
      </w:pPr>
      <w:r w:rsidRPr="00066609">
        <w:rPr>
          <w:sz w:val="28"/>
          <w:szCs w:val="28"/>
        </w:rPr>
        <w:lastRenderedPageBreak/>
        <w:t>согласовывает распорядительные документы Госкорпорации «Росатом», направленные на реализацию функций по лицензионному контролю.</w:t>
      </w:r>
    </w:p>
    <w:p w:rsidR="00330371" w:rsidRPr="00066609" w:rsidRDefault="00330371" w:rsidP="00330371">
      <w:pPr>
        <w:ind w:right="-1" w:firstLine="709"/>
        <w:jc w:val="both"/>
        <w:rPr>
          <w:sz w:val="28"/>
          <w:szCs w:val="28"/>
        </w:rPr>
      </w:pPr>
      <w:r w:rsidRPr="00066609">
        <w:rPr>
          <w:sz w:val="28"/>
          <w:szCs w:val="28"/>
        </w:rPr>
        <w:t>Должностные лица Департамента при осуществлени</w:t>
      </w:r>
      <w:r>
        <w:rPr>
          <w:sz w:val="28"/>
          <w:szCs w:val="28"/>
        </w:rPr>
        <w:t>и</w:t>
      </w:r>
      <w:r w:rsidRPr="00066609">
        <w:rPr>
          <w:sz w:val="28"/>
          <w:szCs w:val="28"/>
        </w:rPr>
        <w:t xml:space="preserve"> лицензионного контроля:</w:t>
      </w:r>
    </w:p>
    <w:p w:rsidR="00330371" w:rsidRPr="00066609" w:rsidRDefault="00330371" w:rsidP="00330371">
      <w:pPr>
        <w:autoSpaceDE w:val="0"/>
        <w:autoSpaceDN w:val="0"/>
        <w:adjustRightInd w:val="0"/>
        <w:ind w:right="-1" w:firstLine="709"/>
        <w:jc w:val="both"/>
        <w:rPr>
          <w:sz w:val="28"/>
          <w:szCs w:val="28"/>
        </w:rPr>
      </w:pPr>
      <w:r w:rsidRPr="00066609">
        <w:rPr>
          <w:sz w:val="28"/>
          <w:szCs w:val="28"/>
        </w:rPr>
        <w:t>запрашивают и получают от руководителя, иного должностного лица или уполномоченного представителя лицензиата, подлежащего проверке, сведения и документы, касающиеся предмета проверки, рассматривают эти документы, снимают с них копии;</w:t>
      </w:r>
    </w:p>
    <w:p w:rsidR="00330371" w:rsidRPr="00066609" w:rsidRDefault="00330371" w:rsidP="00330371">
      <w:pPr>
        <w:autoSpaceDE w:val="0"/>
        <w:autoSpaceDN w:val="0"/>
        <w:adjustRightInd w:val="0"/>
        <w:ind w:right="-1" w:firstLine="709"/>
        <w:jc w:val="both"/>
        <w:rPr>
          <w:sz w:val="28"/>
          <w:szCs w:val="28"/>
        </w:rPr>
      </w:pPr>
      <w:r w:rsidRPr="00066609">
        <w:rPr>
          <w:sz w:val="28"/>
          <w:szCs w:val="28"/>
        </w:rPr>
        <w:t>пользуются необходимыми для проведения проверки техническими средствами, в том числе компьютерами и иными электронными носителями информации, копировальными аппаратами, сканерами, телефонами (в том числе сотовой связи), осуществляют аудиозаписи, фото- и видеосъемку;</w:t>
      </w:r>
    </w:p>
    <w:p w:rsidR="00330371" w:rsidRPr="00066609" w:rsidRDefault="00330371" w:rsidP="00330371">
      <w:pPr>
        <w:autoSpaceDE w:val="0"/>
        <w:autoSpaceDN w:val="0"/>
        <w:adjustRightInd w:val="0"/>
        <w:ind w:right="-1" w:firstLine="709"/>
        <w:jc w:val="both"/>
        <w:rPr>
          <w:sz w:val="28"/>
          <w:szCs w:val="28"/>
        </w:rPr>
      </w:pPr>
      <w:r w:rsidRPr="00066609">
        <w:rPr>
          <w:sz w:val="28"/>
          <w:szCs w:val="28"/>
        </w:rPr>
        <w:t>беспрепятственно по предъявлени</w:t>
      </w:r>
      <w:r>
        <w:rPr>
          <w:sz w:val="28"/>
          <w:szCs w:val="28"/>
        </w:rPr>
        <w:t>и</w:t>
      </w:r>
      <w:r w:rsidRPr="00066609">
        <w:rPr>
          <w:sz w:val="28"/>
          <w:szCs w:val="28"/>
        </w:rPr>
        <w:t xml:space="preserve"> служебного удостоверения и заверенной в установленном порядке копии распоряжения Госкорпорации «Росатом» о проведении проверки посещают места осуществления лицензируемого вида деятельности, в отношении которых проводится проверка;</w:t>
      </w:r>
    </w:p>
    <w:p w:rsidR="00330371" w:rsidRPr="00066609" w:rsidRDefault="00330371" w:rsidP="00330371">
      <w:pPr>
        <w:autoSpaceDE w:val="0"/>
        <w:autoSpaceDN w:val="0"/>
        <w:adjustRightInd w:val="0"/>
        <w:ind w:right="-1" w:firstLine="709"/>
        <w:jc w:val="both"/>
        <w:rPr>
          <w:sz w:val="28"/>
          <w:szCs w:val="28"/>
        </w:rPr>
      </w:pPr>
      <w:r w:rsidRPr="00066609">
        <w:rPr>
          <w:sz w:val="28"/>
          <w:szCs w:val="28"/>
        </w:rPr>
        <w:t>требуют письменных пояснений от руководителя, иного должностного лица или уполномоченного представителя лицензиата по вопросам, возникающим в ходе проведения проверки;</w:t>
      </w:r>
    </w:p>
    <w:p w:rsidR="00330371" w:rsidRPr="00066609" w:rsidRDefault="00330371" w:rsidP="00330371">
      <w:pPr>
        <w:autoSpaceDE w:val="0"/>
        <w:autoSpaceDN w:val="0"/>
        <w:adjustRightInd w:val="0"/>
        <w:ind w:right="-1" w:firstLine="709"/>
        <w:jc w:val="both"/>
        <w:rPr>
          <w:sz w:val="28"/>
          <w:szCs w:val="28"/>
        </w:rPr>
      </w:pPr>
      <w:r w:rsidRPr="00066609">
        <w:rPr>
          <w:sz w:val="28"/>
          <w:szCs w:val="28"/>
        </w:rPr>
        <w:t>выдают лицензиатам предписания об устранении выявленных нарушений лицензионных требований и (или) условий действия лицензии с установлением сроков их устранения (далее – предписание);</w:t>
      </w:r>
    </w:p>
    <w:p w:rsidR="00330371" w:rsidRPr="00066609" w:rsidRDefault="00330371" w:rsidP="00330371">
      <w:pPr>
        <w:autoSpaceDE w:val="0"/>
        <w:autoSpaceDN w:val="0"/>
        <w:adjustRightInd w:val="0"/>
        <w:ind w:right="-1" w:firstLine="709"/>
        <w:jc w:val="both"/>
        <w:rPr>
          <w:sz w:val="28"/>
          <w:szCs w:val="28"/>
        </w:rPr>
      </w:pPr>
      <w:r w:rsidRPr="00066609">
        <w:rPr>
          <w:sz w:val="28"/>
          <w:szCs w:val="28"/>
        </w:rPr>
        <w:t xml:space="preserve">принимают меры по пресечению административных правонарушений и привлечению виновных в их совершении лиц к административной ответственности в </w:t>
      </w:r>
      <w:hyperlink r:id="rId17" w:history="1">
        <w:r w:rsidRPr="00066609">
          <w:rPr>
            <w:sz w:val="28"/>
            <w:szCs w:val="28"/>
          </w:rPr>
          <w:t>порядке</w:t>
        </w:r>
      </w:hyperlink>
      <w:r w:rsidRPr="00066609">
        <w:rPr>
          <w:sz w:val="28"/>
          <w:szCs w:val="28"/>
        </w:rPr>
        <w:t>, установленном законодательством Российской Федерации;</w:t>
      </w:r>
    </w:p>
    <w:p w:rsidR="00CF7CA8" w:rsidRDefault="00330371" w:rsidP="00330371">
      <w:pPr>
        <w:autoSpaceDE w:val="0"/>
        <w:autoSpaceDN w:val="0"/>
        <w:adjustRightInd w:val="0"/>
        <w:ind w:right="-1" w:firstLine="709"/>
        <w:jc w:val="both"/>
        <w:rPr>
          <w:sz w:val="28"/>
          <w:szCs w:val="28"/>
        </w:rPr>
      </w:pPr>
      <w:r w:rsidRPr="00066609">
        <w:rPr>
          <w:sz w:val="28"/>
          <w:szCs w:val="28"/>
        </w:rPr>
        <w:t>привлекают к проведению проверки экспертов.</w:t>
      </w:r>
    </w:p>
    <w:p w:rsidR="00CF7CA8" w:rsidRPr="00D511E3" w:rsidRDefault="00CF7CA8" w:rsidP="00CF7CA8">
      <w:pPr>
        <w:autoSpaceDE w:val="0"/>
        <w:autoSpaceDN w:val="0"/>
        <w:adjustRightInd w:val="0"/>
        <w:ind w:right="-1" w:firstLine="709"/>
        <w:jc w:val="both"/>
        <w:rPr>
          <w:sz w:val="28"/>
          <w:szCs w:val="28"/>
        </w:rPr>
      </w:pPr>
    </w:p>
    <w:p w:rsidR="00CF7CA8" w:rsidRPr="00C2532D" w:rsidRDefault="00CF7CA8" w:rsidP="00CF7CA8">
      <w:pPr>
        <w:pStyle w:val="1"/>
        <w:spacing w:before="0" w:line="240" w:lineRule="auto"/>
        <w:ind w:right="-1" w:firstLine="709"/>
        <w:jc w:val="both"/>
        <w:rPr>
          <w:rFonts w:ascii="Times New Roman" w:hAnsi="Times New Roman" w:cs="Times New Roman"/>
          <w:color w:val="auto"/>
        </w:rPr>
      </w:pPr>
      <w:bookmarkStart w:id="2" w:name="_Toc2697819"/>
      <w:r w:rsidRPr="00C2532D">
        <w:rPr>
          <w:rFonts w:ascii="Times New Roman" w:hAnsi="Times New Roman" w:cs="Times New Roman"/>
          <w:color w:val="auto"/>
        </w:rPr>
        <w:t>2.2. </w:t>
      </w:r>
      <w:r w:rsidRPr="00D01546">
        <w:rPr>
          <w:rFonts w:ascii="Times New Roman" w:hAnsi="Times New Roman" w:cs="Times New Roman"/>
          <w:color w:val="auto"/>
        </w:rPr>
        <w:t>Описание исполнения государственной функции по осуществлению лицензионного контроля</w:t>
      </w:r>
      <w:bookmarkEnd w:id="2"/>
    </w:p>
    <w:p w:rsidR="00330371" w:rsidRPr="00066609" w:rsidRDefault="00330371" w:rsidP="00330371">
      <w:pPr>
        <w:pStyle w:val="ConsPlusTitle"/>
        <w:ind w:right="-1" w:firstLine="709"/>
        <w:jc w:val="both"/>
        <w:rPr>
          <w:rFonts w:ascii="Times New Roman" w:hAnsi="Times New Roman" w:cs="Times New Roman"/>
          <w:b w:val="0"/>
          <w:sz w:val="28"/>
          <w:szCs w:val="28"/>
        </w:rPr>
      </w:pPr>
      <w:r w:rsidRPr="00066609">
        <w:rPr>
          <w:rFonts w:ascii="Times New Roman" w:hAnsi="Times New Roman" w:cs="Times New Roman"/>
          <w:b w:val="0"/>
          <w:sz w:val="28"/>
          <w:szCs w:val="28"/>
        </w:rPr>
        <w:t>Исполнение Госкорпорацией «Росатом» государственной функции по осуществлению лицензионного контроля установлено пунктом 18 статьи 7 Федерального закона № 317-ФЗ.</w:t>
      </w:r>
    </w:p>
    <w:p w:rsidR="00330371" w:rsidRPr="00066609" w:rsidRDefault="00330371" w:rsidP="00330371">
      <w:pPr>
        <w:autoSpaceDE w:val="0"/>
        <w:autoSpaceDN w:val="0"/>
        <w:adjustRightInd w:val="0"/>
        <w:ind w:right="-1" w:firstLine="709"/>
        <w:jc w:val="both"/>
        <w:rPr>
          <w:rFonts w:eastAsia="Calibri"/>
          <w:sz w:val="28"/>
          <w:szCs w:val="28"/>
        </w:rPr>
      </w:pPr>
      <w:r w:rsidRPr="00066609">
        <w:rPr>
          <w:rFonts w:eastAsia="Calibri"/>
          <w:sz w:val="28"/>
          <w:szCs w:val="28"/>
        </w:rPr>
        <w:t>Предметом лицензионного контроля является определение способности выполнения соискателем лицензии лицензионных требований, исполнение лицензиатом лицензионных требований и условий действия лицензии, а также выполнение лицензиатом предписаний, предостережений о недопустимости нарушения лицензионных требований и условий действия лицензии (далее – предостережение).</w:t>
      </w:r>
    </w:p>
    <w:p w:rsidR="00330371" w:rsidRPr="00066609" w:rsidRDefault="00330371" w:rsidP="00330371">
      <w:pPr>
        <w:autoSpaceDE w:val="0"/>
        <w:autoSpaceDN w:val="0"/>
        <w:adjustRightInd w:val="0"/>
        <w:ind w:right="-1" w:firstLine="709"/>
        <w:jc w:val="both"/>
        <w:rPr>
          <w:sz w:val="28"/>
          <w:szCs w:val="28"/>
        </w:rPr>
      </w:pPr>
      <w:r w:rsidRPr="00066609">
        <w:rPr>
          <w:sz w:val="28"/>
          <w:szCs w:val="28"/>
        </w:rPr>
        <w:t xml:space="preserve">Результатом исполнения государственной функции по осуществлению лицензионного контроля является установление способности выполнения соискателем лицензии лицензионных требований, предупреждение, выявление и пресечение лицензиатом нарушений </w:t>
      </w:r>
      <w:r w:rsidRPr="00066609">
        <w:rPr>
          <w:rFonts w:eastAsia="Calibri"/>
          <w:sz w:val="28"/>
          <w:szCs w:val="28"/>
        </w:rPr>
        <w:t xml:space="preserve">лицензионных требований и условий действия лицензии посредством организации и проведения проверок, систематического наблюдения за исполнением лицензиатом лицензионных требований и условий действия лицензии, анализа и прогнозирования состояния и исполнения </w:t>
      </w:r>
      <w:r w:rsidRPr="00066609">
        <w:rPr>
          <w:rFonts w:eastAsia="Calibri"/>
          <w:sz w:val="28"/>
          <w:szCs w:val="28"/>
        </w:rPr>
        <w:lastRenderedPageBreak/>
        <w:t>лицензиатом лицензионных требований и соблюдением условий действия лицензии, а также принятия предусмотренных законодательством Российской Федерации мер по пресечению и (или) устранению последствий выявленных нарушений лицензионных требований и (или) условий действия лицензии, организация и проведение мероприятий по профилактике нарушений лицензиатом лицензионных требований и (или) условий действия лицензии.</w:t>
      </w:r>
    </w:p>
    <w:p w:rsidR="00330371" w:rsidRPr="00066609" w:rsidRDefault="00330371" w:rsidP="00330371">
      <w:pPr>
        <w:autoSpaceDE w:val="0"/>
        <w:autoSpaceDN w:val="0"/>
        <w:adjustRightInd w:val="0"/>
        <w:ind w:right="-1" w:firstLine="709"/>
        <w:jc w:val="both"/>
        <w:rPr>
          <w:sz w:val="28"/>
          <w:szCs w:val="28"/>
        </w:rPr>
      </w:pPr>
      <w:r w:rsidRPr="00066609">
        <w:rPr>
          <w:sz w:val="28"/>
          <w:szCs w:val="28"/>
        </w:rPr>
        <w:t>Исполнение государственной функции по осуществлению лицензионного контроля включает в себя следующие административные процедуры:</w:t>
      </w:r>
    </w:p>
    <w:p w:rsidR="00330371" w:rsidRPr="00066609" w:rsidRDefault="00330371" w:rsidP="00330371">
      <w:pPr>
        <w:autoSpaceDE w:val="0"/>
        <w:autoSpaceDN w:val="0"/>
        <w:adjustRightInd w:val="0"/>
        <w:ind w:right="-1" w:firstLine="709"/>
        <w:jc w:val="both"/>
        <w:rPr>
          <w:sz w:val="28"/>
          <w:szCs w:val="28"/>
        </w:rPr>
      </w:pPr>
      <w:r w:rsidRPr="00066609">
        <w:rPr>
          <w:sz w:val="28"/>
          <w:szCs w:val="28"/>
        </w:rPr>
        <w:t>организацию проверки;</w:t>
      </w:r>
    </w:p>
    <w:p w:rsidR="00330371" w:rsidRPr="00066609" w:rsidRDefault="00330371" w:rsidP="00330371">
      <w:pPr>
        <w:autoSpaceDE w:val="0"/>
        <w:autoSpaceDN w:val="0"/>
        <w:adjustRightInd w:val="0"/>
        <w:ind w:right="-1" w:firstLine="709"/>
        <w:jc w:val="both"/>
        <w:rPr>
          <w:sz w:val="28"/>
          <w:szCs w:val="28"/>
        </w:rPr>
      </w:pPr>
      <w:r w:rsidRPr="00066609">
        <w:rPr>
          <w:sz w:val="28"/>
          <w:szCs w:val="28"/>
        </w:rPr>
        <w:t>проведение проверки;</w:t>
      </w:r>
    </w:p>
    <w:p w:rsidR="00330371" w:rsidRPr="00066609" w:rsidRDefault="00330371" w:rsidP="00330371">
      <w:pPr>
        <w:autoSpaceDE w:val="0"/>
        <w:autoSpaceDN w:val="0"/>
        <w:adjustRightInd w:val="0"/>
        <w:ind w:right="-1" w:firstLine="709"/>
        <w:jc w:val="both"/>
        <w:rPr>
          <w:sz w:val="28"/>
          <w:szCs w:val="28"/>
        </w:rPr>
      </w:pPr>
      <w:r w:rsidRPr="00066609">
        <w:rPr>
          <w:sz w:val="28"/>
          <w:szCs w:val="28"/>
        </w:rPr>
        <w:t>принятие мер по фактам нарушений, выявленных при проведении проверки;</w:t>
      </w:r>
    </w:p>
    <w:p w:rsidR="00330371" w:rsidRPr="00066609" w:rsidRDefault="00330371" w:rsidP="00330371">
      <w:pPr>
        <w:autoSpaceDE w:val="0"/>
        <w:autoSpaceDN w:val="0"/>
        <w:adjustRightInd w:val="0"/>
        <w:ind w:right="-1" w:firstLine="709"/>
        <w:jc w:val="both"/>
        <w:rPr>
          <w:rFonts w:eastAsia="Calibri"/>
          <w:sz w:val="28"/>
          <w:szCs w:val="28"/>
        </w:rPr>
      </w:pPr>
      <w:r w:rsidRPr="00066609">
        <w:rPr>
          <w:sz w:val="28"/>
          <w:szCs w:val="28"/>
        </w:rPr>
        <w:t xml:space="preserve">систематическое наблюдение за исполнением лицензиатами </w:t>
      </w:r>
      <w:r w:rsidRPr="00066609">
        <w:rPr>
          <w:rFonts w:eastAsia="Calibri"/>
          <w:sz w:val="28"/>
          <w:szCs w:val="28"/>
        </w:rPr>
        <w:t>лицензионных требований и условий действия лицензии, анализ и прогнозирование состояния исполнения лицензионных требований и условий действия лицензии;</w:t>
      </w:r>
    </w:p>
    <w:p w:rsidR="00330371" w:rsidRPr="00066609" w:rsidRDefault="00330371" w:rsidP="00330371">
      <w:pPr>
        <w:autoSpaceDE w:val="0"/>
        <w:autoSpaceDN w:val="0"/>
        <w:adjustRightInd w:val="0"/>
        <w:ind w:right="-1" w:firstLine="709"/>
        <w:jc w:val="both"/>
        <w:rPr>
          <w:sz w:val="28"/>
          <w:szCs w:val="28"/>
        </w:rPr>
      </w:pPr>
      <w:r w:rsidRPr="00066609">
        <w:rPr>
          <w:rFonts w:eastAsia="Calibri"/>
          <w:sz w:val="28"/>
          <w:szCs w:val="28"/>
        </w:rPr>
        <w:t>организация и осуществление мероприятий, направленных на профилактику нарушений лицензиатами лицензионных требований и условий действия лицензии</w:t>
      </w:r>
      <w:r w:rsidRPr="00066609">
        <w:rPr>
          <w:sz w:val="28"/>
          <w:szCs w:val="28"/>
        </w:rPr>
        <w:t>.</w:t>
      </w:r>
    </w:p>
    <w:p w:rsidR="00330371" w:rsidRPr="00066609" w:rsidRDefault="00330371" w:rsidP="00330371">
      <w:pPr>
        <w:pStyle w:val="aa"/>
        <w:ind w:left="0" w:right="-1" w:firstLine="709"/>
        <w:contextualSpacing/>
        <w:jc w:val="both"/>
        <w:rPr>
          <w:rFonts w:ascii="Times New Roman" w:eastAsia="Calibri" w:hAnsi="Times New Roman"/>
          <w:sz w:val="28"/>
          <w:szCs w:val="28"/>
        </w:rPr>
      </w:pPr>
      <w:r w:rsidRPr="00066609">
        <w:rPr>
          <w:rFonts w:ascii="Times New Roman" w:eastAsia="Calibri" w:hAnsi="Times New Roman"/>
          <w:sz w:val="28"/>
          <w:szCs w:val="28"/>
        </w:rPr>
        <w:t>2.2.1. Организация проверки</w:t>
      </w:r>
    </w:p>
    <w:p w:rsidR="00330371" w:rsidRPr="00066609" w:rsidRDefault="00330371" w:rsidP="00330371">
      <w:pPr>
        <w:pStyle w:val="aa"/>
        <w:ind w:left="0" w:right="-1" w:firstLine="709"/>
        <w:contextualSpacing/>
        <w:jc w:val="both"/>
        <w:rPr>
          <w:rFonts w:ascii="Times New Roman" w:hAnsi="Times New Roman"/>
          <w:sz w:val="28"/>
          <w:szCs w:val="28"/>
        </w:rPr>
      </w:pPr>
      <w:r w:rsidRPr="00066609">
        <w:rPr>
          <w:rFonts w:ascii="Times New Roman" w:hAnsi="Times New Roman"/>
          <w:sz w:val="28"/>
          <w:szCs w:val="28"/>
        </w:rPr>
        <w:t>Основанием для начала административной процедуры является наличие случаев, предусмотренных частью 3 статьи 9 и частью 2 статьи 10 Федерального закона № 294-ФЗ.</w:t>
      </w:r>
    </w:p>
    <w:p w:rsidR="00330371" w:rsidRPr="00066609" w:rsidRDefault="00330371" w:rsidP="00330371">
      <w:pPr>
        <w:ind w:firstLine="709"/>
        <w:jc w:val="both"/>
        <w:rPr>
          <w:sz w:val="28"/>
          <w:szCs w:val="28"/>
        </w:rPr>
      </w:pPr>
      <w:r w:rsidRPr="00066609">
        <w:rPr>
          <w:sz w:val="28"/>
          <w:szCs w:val="28"/>
        </w:rPr>
        <w:t xml:space="preserve">Основанием для включения проверки лицензиата в ежегодный план проведения плановых проверок </w:t>
      </w:r>
      <w:r w:rsidRPr="00066609">
        <w:rPr>
          <w:rFonts w:eastAsia="Calibri"/>
          <w:sz w:val="28"/>
          <w:szCs w:val="28"/>
        </w:rPr>
        <w:t xml:space="preserve">юридических лиц, </w:t>
      </w:r>
      <w:r w:rsidRPr="00066609">
        <w:rPr>
          <w:sz w:val="28"/>
          <w:szCs w:val="28"/>
        </w:rPr>
        <w:t xml:space="preserve">имеющих лицензию, является </w:t>
      </w:r>
      <w:bookmarkStart w:id="3" w:name="Par0"/>
      <w:bookmarkEnd w:id="3"/>
      <w:r w:rsidRPr="00066609">
        <w:rPr>
          <w:sz w:val="28"/>
          <w:szCs w:val="28"/>
        </w:rPr>
        <w:t>истечение трех лет со дня:</w:t>
      </w:r>
    </w:p>
    <w:p w:rsidR="00330371" w:rsidRPr="00066609" w:rsidRDefault="00330371" w:rsidP="00330371">
      <w:pPr>
        <w:ind w:firstLine="709"/>
        <w:jc w:val="both"/>
        <w:rPr>
          <w:sz w:val="28"/>
          <w:szCs w:val="28"/>
        </w:rPr>
      </w:pPr>
      <w:r w:rsidRPr="00066609">
        <w:rPr>
          <w:sz w:val="28"/>
          <w:szCs w:val="28"/>
        </w:rPr>
        <w:t>предоставления лицензии;</w:t>
      </w:r>
    </w:p>
    <w:p w:rsidR="00330371" w:rsidRPr="00066609" w:rsidRDefault="00330371" w:rsidP="00330371">
      <w:pPr>
        <w:pStyle w:val="aa"/>
        <w:ind w:left="0" w:right="-1" w:firstLine="709"/>
        <w:contextualSpacing/>
        <w:jc w:val="both"/>
        <w:rPr>
          <w:rFonts w:ascii="Times New Roman" w:hAnsi="Times New Roman"/>
          <w:sz w:val="28"/>
          <w:szCs w:val="28"/>
        </w:rPr>
      </w:pPr>
      <w:r w:rsidRPr="00066609">
        <w:rPr>
          <w:rFonts w:ascii="Times New Roman" w:hAnsi="Times New Roman"/>
          <w:sz w:val="28"/>
          <w:szCs w:val="28"/>
        </w:rPr>
        <w:t>окончания проведения последней плановой проверки.</w:t>
      </w:r>
    </w:p>
    <w:p w:rsidR="00330371" w:rsidRPr="00066609" w:rsidRDefault="00330371" w:rsidP="00330371">
      <w:pPr>
        <w:ind w:firstLine="709"/>
        <w:jc w:val="both"/>
        <w:rPr>
          <w:sz w:val="28"/>
          <w:szCs w:val="28"/>
        </w:rPr>
      </w:pPr>
      <w:r w:rsidRPr="00066609">
        <w:rPr>
          <w:sz w:val="28"/>
          <w:szCs w:val="28"/>
        </w:rPr>
        <w:t>Основаниями для проведения внеплановых проверок могут являться:</w:t>
      </w:r>
    </w:p>
    <w:p w:rsidR="00330371" w:rsidRPr="00066609" w:rsidRDefault="00330371" w:rsidP="00330371">
      <w:pPr>
        <w:ind w:firstLine="709"/>
        <w:jc w:val="both"/>
        <w:rPr>
          <w:sz w:val="28"/>
          <w:szCs w:val="28"/>
        </w:rPr>
      </w:pPr>
      <w:r w:rsidRPr="00066609">
        <w:rPr>
          <w:sz w:val="28"/>
          <w:szCs w:val="28"/>
        </w:rPr>
        <w:t>истечение срока исполнения лицензиатом ранее выданного Госкорпорацией «Росатом» предписания;</w:t>
      </w:r>
    </w:p>
    <w:p w:rsidR="00330371" w:rsidRPr="00066609" w:rsidRDefault="00330371" w:rsidP="00330371">
      <w:pPr>
        <w:ind w:firstLine="709"/>
        <w:jc w:val="both"/>
        <w:rPr>
          <w:sz w:val="28"/>
          <w:szCs w:val="28"/>
        </w:rPr>
      </w:pPr>
      <w:bookmarkStart w:id="4" w:name="Par2"/>
      <w:bookmarkEnd w:id="4"/>
      <w:r w:rsidRPr="00066609">
        <w:rPr>
          <w:sz w:val="28"/>
          <w:szCs w:val="28"/>
        </w:rPr>
        <w:t>поступление в Госкорпорацию «Росатом» заявления и документов от соискателя лицензии (лицензиата) о предоставлении (переоформлении) лицензии;</w:t>
      </w:r>
    </w:p>
    <w:p w:rsidR="00330371" w:rsidRPr="00066609" w:rsidRDefault="00330371" w:rsidP="00330371">
      <w:pPr>
        <w:ind w:firstLine="709"/>
        <w:jc w:val="both"/>
        <w:rPr>
          <w:sz w:val="28"/>
          <w:szCs w:val="28"/>
        </w:rPr>
      </w:pPr>
      <w:r w:rsidRPr="00066609">
        <w:rPr>
          <w:sz w:val="28"/>
          <w:szCs w:val="28"/>
        </w:rPr>
        <w:t>мотивированное представление должностного лица Госкорпорации «Росатом» по результатам анализа, рассмотрения или предварительной проверки поступивших в Госкорпорацию «Росатом»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0371" w:rsidRPr="00066609" w:rsidRDefault="00330371" w:rsidP="00330371">
      <w:pPr>
        <w:ind w:firstLine="709"/>
        <w:jc w:val="both"/>
        <w:rPr>
          <w:sz w:val="28"/>
          <w:szCs w:val="28"/>
        </w:rPr>
      </w:pPr>
      <w:r w:rsidRPr="00066609">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30371" w:rsidRPr="00066609" w:rsidRDefault="00330371" w:rsidP="00330371">
      <w:pPr>
        <w:ind w:firstLine="709"/>
        <w:jc w:val="both"/>
        <w:rPr>
          <w:sz w:val="28"/>
          <w:szCs w:val="28"/>
        </w:rPr>
      </w:pPr>
      <w:r w:rsidRPr="00066609">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30371" w:rsidRPr="00066609" w:rsidRDefault="00330371" w:rsidP="00330371">
      <w:pPr>
        <w:pStyle w:val="aa"/>
        <w:ind w:left="0" w:right="-1" w:firstLine="709"/>
        <w:contextualSpacing/>
        <w:jc w:val="both"/>
        <w:rPr>
          <w:rFonts w:ascii="Times New Roman" w:hAnsi="Times New Roman"/>
          <w:sz w:val="28"/>
          <w:szCs w:val="28"/>
        </w:rPr>
      </w:pPr>
      <w:r w:rsidRPr="00066609">
        <w:rPr>
          <w:rFonts w:ascii="Times New Roman" w:hAnsi="Times New Roman"/>
          <w:sz w:val="28"/>
          <w:szCs w:val="28"/>
        </w:rPr>
        <w:t xml:space="preserve">наличие распоряжения генерального директора Госкорпорации «Росатом», изданного в соответствии с поручениями Президента Российской Федерации, Правительства Российской Федерации и на основании требования прокурора о </w:t>
      </w:r>
      <w:r w:rsidRPr="00066609">
        <w:rPr>
          <w:rFonts w:ascii="Times New Roman" w:hAnsi="Times New Roman"/>
          <w:sz w:val="28"/>
          <w:szCs w:val="28"/>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330371" w:rsidRPr="00066609" w:rsidRDefault="00330371" w:rsidP="00330371">
      <w:pPr>
        <w:pStyle w:val="aa"/>
        <w:ind w:left="0" w:right="-1" w:firstLine="709"/>
        <w:contextualSpacing/>
        <w:jc w:val="both"/>
        <w:rPr>
          <w:rFonts w:ascii="Times New Roman" w:eastAsia="Calibri" w:hAnsi="Times New Roman"/>
          <w:sz w:val="28"/>
          <w:szCs w:val="28"/>
        </w:rPr>
      </w:pPr>
      <w:r w:rsidRPr="00066609">
        <w:rPr>
          <w:rFonts w:ascii="Times New Roman" w:hAnsi="Times New Roman"/>
          <w:sz w:val="28"/>
          <w:szCs w:val="28"/>
        </w:rPr>
        <w:t>Результатом административной процедуры является издание распоряжения Госкорпорации «Росатом» о проведении плановой (внеплановой) проверки.</w:t>
      </w:r>
    </w:p>
    <w:p w:rsidR="00330371" w:rsidRPr="00066609" w:rsidRDefault="00330371" w:rsidP="00330371">
      <w:pPr>
        <w:pStyle w:val="aa"/>
        <w:ind w:left="0" w:right="-1" w:firstLine="709"/>
        <w:contextualSpacing/>
        <w:jc w:val="both"/>
        <w:rPr>
          <w:rFonts w:ascii="Times New Roman" w:eastAsia="Calibri" w:hAnsi="Times New Roman"/>
          <w:sz w:val="28"/>
          <w:szCs w:val="28"/>
        </w:rPr>
      </w:pPr>
      <w:r w:rsidRPr="00066609">
        <w:rPr>
          <w:rFonts w:ascii="Times New Roman" w:eastAsia="Calibri" w:hAnsi="Times New Roman"/>
          <w:sz w:val="28"/>
          <w:szCs w:val="28"/>
        </w:rPr>
        <w:t>2.2.2. </w:t>
      </w:r>
      <w:r w:rsidRPr="00066609">
        <w:rPr>
          <w:rFonts w:ascii="Times New Roman" w:eastAsia="Calibri" w:hAnsi="Times New Roman"/>
          <w:bCs/>
          <w:sz w:val="28"/>
          <w:szCs w:val="28"/>
        </w:rPr>
        <w:t>Проведение проверки</w:t>
      </w:r>
    </w:p>
    <w:p w:rsidR="00330371" w:rsidRPr="00066609" w:rsidRDefault="00330371" w:rsidP="00330371">
      <w:pPr>
        <w:pStyle w:val="aa"/>
        <w:ind w:left="0" w:right="-1" w:firstLine="709"/>
        <w:contextualSpacing/>
        <w:jc w:val="both"/>
        <w:rPr>
          <w:rFonts w:ascii="Times New Roman" w:eastAsia="Calibri" w:hAnsi="Times New Roman"/>
          <w:sz w:val="28"/>
          <w:szCs w:val="28"/>
        </w:rPr>
      </w:pPr>
      <w:r w:rsidRPr="00066609">
        <w:rPr>
          <w:rFonts w:ascii="Times New Roman" w:hAnsi="Times New Roman"/>
          <w:sz w:val="28"/>
          <w:szCs w:val="28"/>
        </w:rPr>
        <w:t>Основанием для начала административной процедуры является распоряжение генерального директора (заместителя генерального директора) Госкорпорации «Росатом» о проведении проверки, а в случаях проведения внеплановой проверки по основаниям, указанным в пункте 2.2.1 настоящего Доклада, также решения органов прокуратуры о согласовании проведения внеплановой проверки.</w:t>
      </w:r>
    </w:p>
    <w:p w:rsidR="00330371" w:rsidRPr="00066609" w:rsidRDefault="00330371" w:rsidP="00330371">
      <w:pPr>
        <w:pStyle w:val="aa"/>
        <w:ind w:left="0" w:right="-1" w:firstLine="709"/>
        <w:contextualSpacing/>
        <w:jc w:val="both"/>
        <w:rPr>
          <w:rFonts w:ascii="Times New Roman" w:hAnsi="Times New Roman"/>
          <w:sz w:val="28"/>
          <w:szCs w:val="28"/>
        </w:rPr>
      </w:pPr>
      <w:r w:rsidRPr="00066609">
        <w:rPr>
          <w:rFonts w:ascii="Times New Roman" w:hAnsi="Times New Roman"/>
          <w:sz w:val="28"/>
          <w:szCs w:val="28"/>
        </w:rPr>
        <w:t>Проверка проводится только должностными лицами Госкорпорации «Росатом» и экспертами, которые указаны в распоряжении генерального директора (заместителя генерального директора) Госкорпорации «Росатом».</w:t>
      </w:r>
    </w:p>
    <w:p w:rsidR="00330371" w:rsidRPr="00066609" w:rsidRDefault="00330371" w:rsidP="00330371">
      <w:pPr>
        <w:pStyle w:val="aa"/>
        <w:ind w:left="0" w:right="-1" w:firstLine="709"/>
        <w:contextualSpacing/>
        <w:jc w:val="both"/>
        <w:rPr>
          <w:rFonts w:ascii="Times New Roman" w:hAnsi="Times New Roman"/>
          <w:sz w:val="28"/>
          <w:szCs w:val="28"/>
        </w:rPr>
      </w:pPr>
      <w:r w:rsidRPr="00066609">
        <w:rPr>
          <w:rFonts w:ascii="Times New Roman" w:hAnsi="Times New Roman"/>
          <w:sz w:val="28"/>
          <w:szCs w:val="28"/>
        </w:rPr>
        <w:t>Документарная проверка проводится по месту нахождения Госкорпорации «Росатом».</w:t>
      </w:r>
    </w:p>
    <w:p w:rsidR="00330371" w:rsidRPr="00066609" w:rsidRDefault="00330371" w:rsidP="00330371">
      <w:pPr>
        <w:pStyle w:val="aa"/>
        <w:ind w:left="0" w:right="-1" w:firstLine="709"/>
        <w:contextualSpacing/>
        <w:jc w:val="both"/>
        <w:rPr>
          <w:rFonts w:ascii="Times New Roman" w:hAnsi="Times New Roman"/>
          <w:sz w:val="28"/>
          <w:szCs w:val="28"/>
        </w:rPr>
      </w:pPr>
      <w:r w:rsidRPr="00066609">
        <w:rPr>
          <w:rFonts w:ascii="Times New Roman" w:hAnsi="Times New Roman"/>
          <w:sz w:val="28"/>
          <w:szCs w:val="28"/>
        </w:rPr>
        <w:t>Предметом документарной проверки являются содержащиеся в документах лицензиата (соискателя лицензии) сведения о его деятельности, состоянии используемых при осуществлении (планируемых к осуществлению) лицензируемого вида деятельности помещений, зданий, сооружений, полигонов, территорий, водных и иных объектов, транспортных средств, технических средств (систем, устройств), оборудования, программного обеспечения, средств измерений, иных объектов, производимая и реализуемая лицензиатом продукция (товары), выполняемая работа, оказываемые услуги, принимаемые лицензиатом меры по соблюдению лицензионных требований и условий действия лицензии, наличие действующей лицензии на осуществление работ с использованием сведений, составляющих государственную тайну, исполнение предписаний.</w:t>
      </w:r>
    </w:p>
    <w:p w:rsidR="00330371" w:rsidRPr="00066609" w:rsidRDefault="00330371" w:rsidP="00330371">
      <w:pPr>
        <w:pStyle w:val="aa"/>
        <w:ind w:left="0" w:right="-1" w:firstLine="709"/>
        <w:contextualSpacing/>
        <w:jc w:val="both"/>
        <w:rPr>
          <w:rFonts w:ascii="Times New Roman" w:eastAsia="Calibri" w:hAnsi="Times New Roman"/>
          <w:sz w:val="28"/>
          <w:szCs w:val="28"/>
        </w:rPr>
      </w:pPr>
      <w:r w:rsidRPr="00066609">
        <w:rPr>
          <w:rFonts w:ascii="Times New Roman" w:eastAsia="Calibri" w:hAnsi="Times New Roman"/>
          <w:sz w:val="28"/>
          <w:szCs w:val="28"/>
        </w:rPr>
        <w:t>Выездная проверка проводится по месту нахождения соискателя лицензии (лицензиата) и (или) по месту фактического осуществления лицензируемого вида деятельности.</w:t>
      </w:r>
    </w:p>
    <w:p w:rsidR="00330371" w:rsidRPr="00066609" w:rsidRDefault="00330371" w:rsidP="00330371">
      <w:pPr>
        <w:ind w:firstLine="709"/>
        <w:jc w:val="both"/>
        <w:rPr>
          <w:sz w:val="28"/>
          <w:szCs w:val="28"/>
        </w:rPr>
      </w:pPr>
      <w:r w:rsidRPr="00066609">
        <w:rPr>
          <w:sz w:val="28"/>
          <w:szCs w:val="28"/>
        </w:rPr>
        <w:t>Предметом выездной проверки являются содержащиеся в документах лицензиата (соискателя лицензии) сведения, состояние используемых (планируемых к использованию) при осуществлении лицензируемого вида деятельности помещений, зданий, сооружений, полигонов, территорий, водных и иных объектов, транспортных средств, технических средств (систем, устройств), оборудования, программного обеспечения, средств измерений, иных объектов, производимая и реализуемая лицензиатом продукция (товары), выполняемая работа, оказываемые услуги и принимаемые лицензиатом меры по соблюдению лицензионных требований, исполнению предписаний.</w:t>
      </w:r>
    </w:p>
    <w:p w:rsidR="00330371" w:rsidRPr="00066609" w:rsidRDefault="00330371" w:rsidP="00330371">
      <w:pPr>
        <w:pStyle w:val="aa"/>
        <w:ind w:left="0" w:right="-1" w:firstLine="709"/>
        <w:contextualSpacing/>
        <w:jc w:val="both"/>
        <w:rPr>
          <w:rFonts w:ascii="Times New Roman" w:hAnsi="Times New Roman"/>
          <w:sz w:val="28"/>
          <w:szCs w:val="28"/>
        </w:rPr>
      </w:pPr>
      <w:r w:rsidRPr="00066609">
        <w:rPr>
          <w:rFonts w:ascii="Times New Roman" w:hAnsi="Times New Roman"/>
          <w:sz w:val="28"/>
          <w:szCs w:val="28"/>
        </w:rPr>
        <w:t>В случае если основанием для проведения внеплановой проверки является истечение срока исполнения лицензиатом предписания, предметом проверки может являться только исполнение выданного Госкорпорацией «Росатом» предписания.</w:t>
      </w:r>
    </w:p>
    <w:p w:rsidR="00330371" w:rsidRPr="00066609" w:rsidRDefault="00330371" w:rsidP="00330371">
      <w:pPr>
        <w:pStyle w:val="aa"/>
        <w:ind w:left="0" w:right="-1" w:firstLine="709"/>
        <w:contextualSpacing/>
        <w:jc w:val="both"/>
        <w:rPr>
          <w:rFonts w:ascii="Times New Roman" w:eastAsia="Calibri" w:hAnsi="Times New Roman"/>
          <w:sz w:val="28"/>
          <w:szCs w:val="28"/>
        </w:rPr>
      </w:pPr>
      <w:r w:rsidRPr="00066609">
        <w:rPr>
          <w:rFonts w:ascii="Times New Roman" w:eastAsia="Calibri" w:hAnsi="Times New Roman"/>
          <w:sz w:val="28"/>
          <w:szCs w:val="28"/>
        </w:rPr>
        <w:t xml:space="preserve">Результатом административной процедуры является вручение (направление) акта проверки руководителю, иному должностному лицу или уполномоченному </w:t>
      </w:r>
      <w:r w:rsidRPr="00066609">
        <w:rPr>
          <w:rFonts w:ascii="Times New Roman" w:eastAsia="Calibri" w:hAnsi="Times New Roman"/>
          <w:sz w:val="28"/>
          <w:szCs w:val="28"/>
        </w:rPr>
        <w:lastRenderedPageBreak/>
        <w:t>представителю соискателя лицензии (лицензиата), а также запись в журнале учета проверок (при его наличии).</w:t>
      </w:r>
    </w:p>
    <w:p w:rsidR="00330371" w:rsidRPr="00066609" w:rsidRDefault="00330371" w:rsidP="00330371">
      <w:pPr>
        <w:pStyle w:val="aa"/>
        <w:ind w:left="0" w:right="-1" w:firstLine="709"/>
        <w:contextualSpacing/>
        <w:jc w:val="both"/>
        <w:rPr>
          <w:rFonts w:ascii="Times New Roman" w:eastAsia="Calibri" w:hAnsi="Times New Roman"/>
          <w:bCs/>
          <w:sz w:val="28"/>
          <w:szCs w:val="28"/>
        </w:rPr>
      </w:pPr>
      <w:r w:rsidRPr="00066609">
        <w:rPr>
          <w:rFonts w:ascii="Times New Roman" w:eastAsia="Calibri" w:hAnsi="Times New Roman"/>
          <w:sz w:val="28"/>
          <w:szCs w:val="28"/>
        </w:rPr>
        <w:t>2.2.3. </w:t>
      </w:r>
      <w:r w:rsidRPr="00066609">
        <w:rPr>
          <w:rFonts w:ascii="Times New Roman" w:eastAsia="Calibri" w:hAnsi="Times New Roman"/>
          <w:bCs/>
          <w:sz w:val="28"/>
          <w:szCs w:val="28"/>
        </w:rPr>
        <w:t>Принятие мер по фактам нарушений, выявленных при проведении проверки</w:t>
      </w:r>
    </w:p>
    <w:p w:rsidR="00330371" w:rsidRPr="00066609" w:rsidRDefault="00330371" w:rsidP="00330371">
      <w:pPr>
        <w:pStyle w:val="aa"/>
        <w:ind w:left="0" w:right="-1" w:firstLine="709"/>
        <w:contextualSpacing/>
        <w:jc w:val="both"/>
        <w:rPr>
          <w:rFonts w:ascii="Times New Roman" w:eastAsia="Calibri" w:hAnsi="Times New Roman"/>
          <w:sz w:val="28"/>
          <w:szCs w:val="28"/>
        </w:rPr>
      </w:pPr>
      <w:r w:rsidRPr="00066609">
        <w:rPr>
          <w:rFonts w:ascii="Times New Roman" w:eastAsia="Calibri" w:hAnsi="Times New Roman"/>
          <w:sz w:val="28"/>
          <w:szCs w:val="28"/>
        </w:rPr>
        <w:t>Основанием для начала административной процедуры является выявление при проведении проверки нарушений лицензионных требований и (или) условий действия лицензии.</w:t>
      </w:r>
    </w:p>
    <w:p w:rsidR="00330371" w:rsidRPr="00066609" w:rsidRDefault="00330371" w:rsidP="00330371">
      <w:pPr>
        <w:autoSpaceDE w:val="0"/>
        <w:autoSpaceDN w:val="0"/>
        <w:adjustRightInd w:val="0"/>
        <w:ind w:firstLine="709"/>
        <w:contextualSpacing/>
        <w:jc w:val="both"/>
        <w:rPr>
          <w:rFonts w:eastAsia="Calibri"/>
          <w:sz w:val="28"/>
          <w:szCs w:val="28"/>
        </w:rPr>
      </w:pPr>
      <w:r w:rsidRPr="00066609">
        <w:rPr>
          <w:rFonts w:eastAsia="Calibri"/>
          <w:sz w:val="28"/>
          <w:szCs w:val="28"/>
        </w:rPr>
        <w:t>В случае выявления при проведении проверки нарушений лицензионных требований и (или) условий действия лицензии, должностные лица Госкорпорации «Росатом», проводившие проверку, в пределах полномочий, предусмотренных законодательством Российской Федерации, обязаны:</w:t>
      </w:r>
    </w:p>
    <w:p w:rsidR="00330371" w:rsidRPr="00066609" w:rsidRDefault="00330371" w:rsidP="00330371">
      <w:pPr>
        <w:autoSpaceDE w:val="0"/>
        <w:autoSpaceDN w:val="0"/>
        <w:adjustRightInd w:val="0"/>
        <w:ind w:firstLine="709"/>
        <w:contextualSpacing/>
        <w:jc w:val="both"/>
        <w:rPr>
          <w:rFonts w:eastAsia="Calibri"/>
          <w:sz w:val="28"/>
          <w:szCs w:val="28"/>
        </w:rPr>
      </w:pPr>
      <w:r w:rsidRPr="00066609">
        <w:rPr>
          <w:rFonts w:eastAsia="Calibri"/>
          <w:sz w:val="28"/>
          <w:szCs w:val="28"/>
        </w:rPr>
        <w:t>выдать лицензиату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установленные;</w:t>
      </w:r>
    </w:p>
    <w:p w:rsidR="00330371" w:rsidRPr="00066609" w:rsidRDefault="00330371" w:rsidP="00330371">
      <w:pPr>
        <w:autoSpaceDE w:val="0"/>
        <w:autoSpaceDN w:val="0"/>
        <w:adjustRightInd w:val="0"/>
        <w:ind w:firstLine="709"/>
        <w:contextualSpacing/>
        <w:jc w:val="both"/>
        <w:rPr>
          <w:rFonts w:eastAsia="Calibri"/>
          <w:sz w:val="28"/>
          <w:szCs w:val="28"/>
        </w:rPr>
      </w:pPr>
      <w:r w:rsidRPr="00066609">
        <w:rPr>
          <w:rFonts w:eastAsia="Calibri"/>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30371" w:rsidRPr="00066609" w:rsidRDefault="00330371" w:rsidP="00330371">
      <w:pPr>
        <w:pStyle w:val="aa"/>
        <w:ind w:left="0" w:right="-1" w:firstLine="709"/>
        <w:contextualSpacing/>
        <w:jc w:val="both"/>
        <w:rPr>
          <w:rFonts w:ascii="Times New Roman" w:eastAsia="Calibri" w:hAnsi="Times New Roman"/>
          <w:sz w:val="28"/>
          <w:szCs w:val="28"/>
        </w:rPr>
      </w:pPr>
      <w:r w:rsidRPr="00066609">
        <w:rPr>
          <w:rFonts w:ascii="Times New Roman" w:eastAsia="Calibri" w:hAnsi="Times New Roman"/>
          <w:sz w:val="28"/>
          <w:szCs w:val="28"/>
        </w:rPr>
        <w:t>составить протокол в порядке и сроки, установленные статьями 28.3 и 28.5 КоАП, в случае наличия признаков административного правонарушения.</w:t>
      </w:r>
    </w:p>
    <w:p w:rsidR="00330371" w:rsidRPr="00066609" w:rsidRDefault="00330371" w:rsidP="00330371">
      <w:pPr>
        <w:pStyle w:val="aa"/>
        <w:ind w:left="0" w:right="-1" w:firstLine="709"/>
        <w:contextualSpacing/>
        <w:jc w:val="both"/>
        <w:rPr>
          <w:rFonts w:ascii="Times New Roman" w:eastAsia="Calibri" w:hAnsi="Times New Roman"/>
          <w:sz w:val="28"/>
          <w:szCs w:val="28"/>
        </w:rPr>
      </w:pPr>
      <w:r w:rsidRPr="00066609">
        <w:rPr>
          <w:rFonts w:ascii="Times New Roman" w:eastAsia="Calibri" w:hAnsi="Times New Roman"/>
          <w:sz w:val="28"/>
          <w:szCs w:val="28"/>
        </w:rPr>
        <w:t>Основанием принятия решения по административной процедуре является несоответствие лицензиата лицензионным требованиям и (или) условиям действия лицензии.</w:t>
      </w:r>
    </w:p>
    <w:p w:rsidR="00330371" w:rsidRPr="00066609" w:rsidRDefault="00330371" w:rsidP="00330371">
      <w:pPr>
        <w:pStyle w:val="aa"/>
        <w:ind w:left="0" w:right="-1" w:firstLine="709"/>
        <w:contextualSpacing/>
        <w:jc w:val="both"/>
        <w:rPr>
          <w:rFonts w:ascii="Times New Roman" w:eastAsia="Calibri" w:hAnsi="Times New Roman"/>
          <w:sz w:val="28"/>
          <w:szCs w:val="28"/>
        </w:rPr>
      </w:pPr>
      <w:r w:rsidRPr="00066609">
        <w:rPr>
          <w:rFonts w:ascii="Times New Roman" w:eastAsia="Calibri" w:hAnsi="Times New Roman"/>
          <w:sz w:val="28"/>
          <w:szCs w:val="28"/>
        </w:rPr>
        <w:t>Результатом административной процедуры являются решения и предписания, принятые в процессе осуществления административной процедуры.</w:t>
      </w:r>
    </w:p>
    <w:p w:rsidR="00330371" w:rsidRPr="00066609" w:rsidRDefault="00330371" w:rsidP="00330371">
      <w:pPr>
        <w:pStyle w:val="aa"/>
        <w:ind w:left="0" w:right="-1" w:firstLine="709"/>
        <w:contextualSpacing/>
        <w:jc w:val="both"/>
        <w:rPr>
          <w:rFonts w:ascii="Times New Roman" w:hAnsi="Times New Roman"/>
          <w:sz w:val="28"/>
          <w:szCs w:val="28"/>
        </w:rPr>
      </w:pPr>
      <w:r w:rsidRPr="00066609">
        <w:rPr>
          <w:rFonts w:ascii="Times New Roman" w:eastAsia="Calibri" w:hAnsi="Times New Roman"/>
          <w:sz w:val="28"/>
          <w:szCs w:val="28"/>
        </w:rPr>
        <w:t>2.2.4. </w:t>
      </w:r>
      <w:r w:rsidRPr="00066609">
        <w:rPr>
          <w:rFonts w:ascii="Times New Roman" w:hAnsi="Times New Roman"/>
          <w:sz w:val="28"/>
          <w:szCs w:val="28"/>
        </w:rPr>
        <w:t>Систематическое наблюдение за исполнением лицензиатами лицензионных требований и условий действия лицензий, анализ и прогнозирование состояния исполнения лицензионных требований и условий действия лицензий</w:t>
      </w:r>
    </w:p>
    <w:p w:rsidR="00330371" w:rsidRPr="00066609" w:rsidRDefault="00330371" w:rsidP="00330371">
      <w:pPr>
        <w:widowControl w:val="0"/>
        <w:autoSpaceDE w:val="0"/>
        <w:autoSpaceDN w:val="0"/>
        <w:adjustRightInd w:val="0"/>
        <w:ind w:firstLine="709"/>
        <w:jc w:val="both"/>
        <w:outlineLvl w:val="3"/>
        <w:rPr>
          <w:sz w:val="28"/>
          <w:szCs w:val="28"/>
        </w:rPr>
      </w:pPr>
      <w:r w:rsidRPr="00066609">
        <w:rPr>
          <w:sz w:val="28"/>
          <w:szCs w:val="28"/>
        </w:rPr>
        <w:t>Основанием для начала административной процедуры является получение сведений об исполнении лицензиатами лицензионных требований и условий действия лицензий, в том числе о:</w:t>
      </w:r>
    </w:p>
    <w:p w:rsidR="00330371" w:rsidRPr="00066609" w:rsidRDefault="00330371" w:rsidP="00330371">
      <w:pPr>
        <w:widowControl w:val="0"/>
        <w:autoSpaceDE w:val="0"/>
        <w:autoSpaceDN w:val="0"/>
        <w:adjustRightInd w:val="0"/>
        <w:ind w:firstLine="709"/>
        <w:jc w:val="both"/>
        <w:outlineLvl w:val="3"/>
        <w:rPr>
          <w:sz w:val="28"/>
          <w:szCs w:val="28"/>
        </w:rPr>
      </w:pPr>
      <w:r w:rsidRPr="00066609">
        <w:rPr>
          <w:sz w:val="28"/>
          <w:szCs w:val="28"/>
        </w:rPr>
        <w:t>соблюдении (соответствии, выполнении) лицензионных требований и условий действия лицензий;</w:t>
      </w:r>
    </w:p>
    <w:p w:rsidR="00330371" w:rsidRPr="00066609" w:rsidRDefault="00330371" w:rsidP="00330371">
      <w:pPr>
        <w:widowControl w:val="0"/>
        <w:autoSpaceDE w:val="0"/>
        <w:autoSpaceDN w:val="0"/>
        <w:adjustRightInd w:val="0"/>
        <w:ind w:firstLine="709"/>
        <w:jc w:val="both"/>
        <w:outlineLvl w:val="3"/>
        <w:rPr>
          <w:sz w:val="28"/>
          <w:szCs w:val="28"/>
        </w:rPr>
      </w:pPr>
      <w:r w:rsidRPr="00066609">
        <w:rPr>
          <w:sz w:val="28"/>
          <w:szCs w:val="28"/>
        </w:rPr>
        <w:t>событиях, влияющих на обеспечение безопасности при выполнении работ, оказании услуг, составляющих лицензируемый вид деятельности, и об их последствиях;</w:t>
      </w:r>
    </w:p>
    <w:p w:rsidR="00330371" w:rsidRPr="00066609" w:rsidRDefault="00330371" w:rsidP="00330371">
      <w:pPr>
        <w:widowControl w:val="0"/>
        <w:autoSpaceDE w:val="0"/>
        <w:autoSpaceDN w:val="0"/>
        <w:adjustRightInd w:val="0"/>
        <w:ind w:firstLine="709"/>
        <w:jc w:val="both"/>
        <w:outlineLvl w:val="3"/>
        <w:rPr>
          <w:sz w:val="28"/>
          <w:szCs w:val="28"/>
        </w:rPr>
      </w:pPr>
      <w:r w:rsidRPr="00066609">
        <w:rPr>
          <w:sz w:val="28"/>
          <w:szCs w:val="28"/>
        </w:rPr>
        <w:t>результатах расследования нарушений при выполнении работ, оказании услуг, составляющих лицензируемый вид деятельности;</w:t>
      </w:r>
    </w:p>
    <w:p w:rsidR="00330371" w:rsidRPr="00066609" w:rsidRDefault="00330371" w:rsidP="00330371">
      <w:pPr>
        <w:widowControl w:val="0"/>
        <w:autoSpaceDE w:val="0"/>
        <w:autoSpaceDN w:val="0"/>
        <w:adjustRightInd w:val="0"/>
        <w:ind w:firstLine="709"/>
        <w:jc w:val="both"/>
        <w:outlineLvl w:val="3"/>
        <w:rPr>
          <w:sz w:val="28"/>
          <w:szCs w:val="28"/>
        </w:rPr>
      </w:pPr>
      <w:r w:rsidRPr="00066609">
        <w:rPr>
          <w:sz w:val="28"/>
          <w:szCs w:val="28"/>
        </w:rPr>
        <w:lastRenderedPageBreak/>
        <w:t>выполнении актов проверки и предписаний, выданных в ходе проверок;</w:t>
      </w:r>
    </w:p>
    <w:p w:rsidR="00330371" w:rsidRPr="00066609" w:rsidRDefault="00330371" w:rsidP="00330371">
      <w:pPr>
        <w:widowControl w:val="0"/>
        <w:autoSpaceDE w:val="0"/>
        <w:autoSpaceDN w:val="0"/>
        <w:adjustRightInd w:val="0"/>
        <w:ind w:firstLine="709"/>
        <w:jc w:val="both"/>
        <w:outlineLvl w:val="3"/>
        <w:rPr>
          <w:sz w:val="28"/>
          <w:szCs w:val="28"/>
        </w:rPr>
      </w:pPr>
      <w:r w:rsidRPr="00066609">
        <w:rPr>
          <w:sz w:val="28"/>
          <w:szCs w:val="28"/>
        </w:rPr>
        <w:t>состоянии безопасности мест осуществления лицензируемого вида деятельности, транспортных средств, технических средств (систем, устройств), оборудования, программного обеспечения, средств измерений, иных объектов, производимой и реализуемой лицензиатом продукция (товаров);</w:t>
      </w:r>
    </w:p>
    <w:p w:rsidR="00330371" w:rsidRPr="00066609" w:rsidRDefault="00330371" w:rsidP="00330371">
      <w:pPr>
        <w:widowControl w:val="0"/>
        <w:autoSpaceDE w:val="0"/>
        <w:autoSpaceDN w:val="0"/>
        <w:adjustRightInd w:val="0"/>
        <w:ind w:firstLine="709"/>
        <w:jc w:val="both"/>
        <w:outlineLvl w:val="3"/>
        <w:rPr>
          <w:sz w:val="28"/>
          <w:szCs w:val="28"/>
        </w:rPr>
      </w:pPr>
      <w:r w:rsidRPr="00066609">
        <w:rPr>
          <w:sz w:val="28"/>
          <w:szCs w:val="28"/>
        </w:rPr>
        <w:t>наличии новых данных или изменении в сведениях, представленных при получении лицензии.</w:t>
      </w:r>
    </w:p>
    <w:p w:rsidR="00330371" w:rsidRPr="00066609" w:rsidRDefault="00330371" w:rsidP="00330371">
      <w:pPr>
        <w:pStyle w:val="aa"/>
        <w:ind w:left="0" w:firstLine="709"/>
        <w:jc w:val="both"/>
        <w:rPr>
          <w:rFonts w:ascii="Times New Roman" w:hAnsi="Times New Roman"/>
          <w:sz w:val="28"/>
          <w:szCs w:val="28"/>
        </w:rPr>
      </w:pPr>
      <w:r w:rsidRPr="00066609">
        <w:rPr>
          <w:rFonts w:ascii="Times New Roman" w:hAnsi="Times New Roman"/>
          <w:sz w:val="28"/>
          <w:szCs w:val="28"/>
        </w:rPr>
        <w:t>На основании анализа полученных о проверяемых лицах сведений Госкорпорация «Росатом» и ее должностные лица осуществляют:</w:t>
      </w:r>
    </w:p>
    <w:p w:rsidR="00330371" w:rsidRPr="00066609" w:rsidRDefault="00330371" w:rsidP="00330371">
      <w:pPr>
        <w:pStyle w:val="aa"/>
        <w:ind w:left="0" w:firstLine="709"/>
        <w:jc w:val="both"/>
        <w:rPr>
          <w:rFonts w:ascii="Times New Roman" w:hAnsi="Times New Roman"/>
          <w:sz w:val="28"/>
          <w:szCs w:val="28"/>
        </w:rPr>
      </w:pPr>
      <w:r w:rsidRPr="00066609">
        <w:rPr>
          <w:rFonts w:ascii="Times New Roman" w:hAnsi="Times New Roman"/>
          <w:sz w:val="28"/>
          <w:szCs w:val="28"/>
        </w:rPr>
        <w:t>оценку и прогнозирование состояния исполнения лицензионных требований и условий действия лицензий при осуществлении лицензиатом лицензируемого вида деятельности;</w:t>
      </w:r>
    </w:p>
    <w:p w:rsidR="00330371" w:rsidRPr="00066609" w:rsidRDefault="00330371" w:rsidP="00330371">
      <w:pPr>
        <w:pStyle w:val="aa"/>
        <w:ind w:left="0" w:firstLine="709"/>
        <w:jc w:val="both"/>
        <w:rPr>
          <w:rFonts w:ascii="Times New Roman" w:hAnsi="Times New Roman"/>
          <w:sz w:val="28"/>
          <w:szCs w:val="28"/>
        </w:rPr>
      </w:pPr>
      <w:r w:rsidRPr="00066609">
        <w:rPr>
          <w:rFonts w:ascii="Times New Roman" w:hAnsi="Times New Roman"/>
          <w:sz w:val="28"/>
          <w:szCs w:val="28"/>
        </w:rPr>
        <w:t>планирование проверок для оценки полноты и достоверности представленных сведений и изучения причин и условий, приведших к нарушениям лицензионных требований и условий действия лицензии;</w:t>
      </w:r>
    </w:p>
    <w:p w:rsidR="00330371" w:rsidRPr="00066609" w:rsidRDefault="00330371" w:rsidP="00330371">
      <w:pPr>
        <w:pStyle w:val="aa"/>
        <w:ind w:left="0" w:firstLine="709"/>
        <w:jc w:val="both"/>
        <w:rPr>
          <w:rFonts w:ascii="Times New Roman" w:hAnsi="Times New Roman"/>
          <w:sz w:val="28"/>
          <w:szCs w:val="28"/>
        </w:rPr>
      </w:pPr>
      <w:r w:rsidRPr="00066609">
        <w:rPr>
          <w:rFonts w:ascii="Times New Roman" w:hAnsi="Times New Roman"/>
          <w:sz w:val="28"/>
          <w:szCs w:val="28"/>
        </w:rPr>
        <w:t>проведение (назначение проведения) дополнительных или повторных исследований, испытаний, экспертиз, расследований и других мероприятий по контролю с привлечением экспертов и экспертных организаций.</w:t>
      </w:r>
    </w:p>
    <w:p w:rsidR="00330371" w:rsidRPr="00066609" w:rsidRDefault="00330371" w:rsidP="00330371">
      <w:pPr>
        <w:pStyle w:val="aa"/>
        <w:ind w:left="0" w:right="-1" w:firstLine="709"/>
        <w:contextualSpacing/>
        <w:jc w:val="both"/>
        <w:rPr>
          <w:rFonts w:ascii="Times New Roman" w:eastAsia="Calibri" w:hAnsi="Times New Roman"/>
          <w:sz w:val="28"/>
          <w:szCs w:val="28"/>
        </w:rPr>
      </w:pPr>
      <w:r w:rsidRPr="00066609">
        <w:rPr>
          <w:rFonts w:ascii="Times New Roman" w:hAnsi="Times New Roman"/>
          <w:sz w:val="28"/>
          <w:szCs w:val="28"/>
        </w:rPr>
        <w:t>По результатам анализа полученных от проверяемых лиц сведений в случаях выявления нарушений лицензионных требований и условий действия лицензии должностные лица принимают меры по их пресечению, предусмотренные законодательством Российской Федерации.</w:t>
      </w:r>
    </w:p>
    <w:p w:rsidR="00330371" w:rsidRPr="00066609" w:rsidRDefault="00330371" w:rsidP="00330371">
      <w:pPr>
        <w:ind w:firstLine="709"/>
        <w:jc w:val="both"/>
        <w:rPr>
          <w:sz w:val="28"/>
          <w:szCs w:val="28"/>
        </w:rPr>
      </w:pPr>
      <w:r w:rsidRPr="00066609">
        <w:rPr>
          <w:sz w:val="28"/>
          <w:szCs w:val="28"/>
        </w:rPr>
        <w:t>Результатами административной процедуры являются:</w:t>
      </w:r>
    </w:p>
    <w:p w:rsidR="00330371" w:rsidRPr="00066609" w:rsidRDefault="00330371" w:rsidP="00330371">
      <w:pPr>
        <w:ind w:firstLine="709"/>
        <w:jc w:val="both"/>
        <w:rPr>
          <w:sz w:val="28"/>
          <w:szCs w:val="28"/>
        </w:rPr>
      </w:pPr>
      <w:r w:rsidRPr="00066609">
        <w:rPr>
          <w:sz w:val="28"/>
          <w:szCs w:val="28"/>
        </w:rPr>
        <w:t>подготовка доклада Госкорпорации «Росатом» об осуществлении лицензионного контроля и об эффективности такого контроля в соответствии с Правилами подготовки докладов об осуществлении государственного контроля (надзора), муниципального контроля в установленной сфере деятельности и об эффективности такого контроля (надзора), утвержденными постановлением № 215;</w:t>
      </w:r>
    </w:p>
    <w:p w:rsidR="00330371" w:rsidRPr="00066609" w:rsidRDefault="00330371" w:rsidP="00330371">
      <w:pPr>
        <w:ind w:firstLine="709"/>
        <w:jc w:val="both"/>
        <w:rPr>
          <w:sz w:val="28"/>
          <w:szCs w:val="28"/>
        </w:rPr>
      </w:pPr>
      <w:r w:rsidRPr="00066609">
        <w:rPr>
          <w:sz w:val="28"/>
          <w:szCs w:val="28"/>
        </w:rPr>
        <w:t xml:space="preserve">подготовка ежегодного плана проведения плановых проверок </w:t>
      </w:r>
      <w:r w:rsidRPr="00066609">
        <w:rPr>
          <w:rFonts w:eastAsia="Calibri"/>
          <w:sz w:val="28"/>
          <w:szCs w:val="28"/>
        </w:rPr>
        <w:t xml:space="preserve">юридических лиц, </w:t>
      </w:r>
      <w:r w:rsidRPr="00066609">
        <w:rPr>
          <w:sz w:val="28"/>
          <w:szCs w:val="28"/>
        </w:rPr>
        <w:t>имеющих лицензию;</w:t>
      </w:r>
    </w:p>
    <w:p w:rsidR="00330371" w:rsidRPr="00066609" w:rsidRDefault="00330371" w:rsidP="00330371">
      <w:pPr>
        <w:ind w:firstLine="709"/>
        <w:jc w:val="both"/>
        <w:rPr>
          <w:sz w:val="28"/>
          <w:szCs w:val="28"/>
        </w:rPr>
      </w:pPr>
      <w:r w:rsidRPr="00066609">
        <w:rPr>
          <w:sz w:val="28"/>
          <w:szCs w:val="28"/>
        </w:rPr>
        <w:t>доведение до лицензиатов результатов обращений, связанных с выполнением лицензиатами лицензионных требований и условий действия лицензий;</w:t>
      </w:r>
    </w:p>
    <w:p w:rsidR="00330371" w:rsidRPr="00066609" w:rsidRDefault="00330371" w:rsidP="00330371">
      <w:pPr>
        <w:ind w:firstLine="709"/>
        <w:jc w:val="both"/>
        <w:rPr>
          <w:sz w:val="28"/>
          <w:szCs w:val="28"/>
        </w:rPr>
      </w:pPr>
      <w:r w:rsidRPr="00066609">
        <w:rPr>
          <w:sz w:val="28"/>
          <w:szCs w:val="28"/>
        </w:rPr>
        <w:t>подготовка решения Госкорпорации «Росатом» о проведении (назначении проведения) дополнительных или повторных исследований, испытаний, экспертиз, расследований и других мероприятий по контролю;</w:t>
      </w:r>
    </w:p>
    <w:p w:rsidR="00330371" w:rsidRPr="00066609" w:rsidRDefault="00330371" w:rsidP="00330371">
      <w:pPr>
        <w:pStyle w:val="aa"/>
        <w:ind w:left="0" w:right="-1" w:firstLine="709"/>
        <w:contextualSpacing/>
        <w:jc w:val="both"/>
        <w:rPr>
          <w:rFonts w:ascii="Times New Roman" w:eastAsia="Calibri" w:hAnsi="Times New Roman"/>
          <w:sz w:val="28"/>
          <w:szCs w:val="28"/>
        </w:rPr>
      </w:pPr>
      <w:r w:rsidRPr="00066609">
        <w:rPr>
          <w:rFonts w:ascii="Times New Roman" w:hAnsi="Times New Roman"/>
          <w:sz w:val="28"/>
          <w:szCs w:val="28"/>
        </w:rPr>
        <w:t>принятие мер, предусмотренных законодательством Российской Федерации, по пресечению нарушений лицензионных требований и условий действия лицензий в случае их выявления.</w:t>
      </w:r>
    </w:p>
    <w:p w:rsidR="00330371" w:rsidRPr="00066609" w:rsidRDefault="00330371" w:rsidP="00330371">
      <w:pPr>
        <w:pStyle w:val="aa"/>
        <w:ind w:left="0" w:right="-1" w:firstLine="709"/>
        <w:contextualSpacing/>
        <w:jc w:val="both"/>
        <w:rPr>
          <w:rFonts w:ascii="Times New Roman" w:eastAsia="Calibri" w:hAnsi="Times New Roman"/>
          <w:bCs/>
          <w:sz w:val="28"/>
          <w:szCs w:val="28"/>
        </w:rPr>
      </w:pPr>
      <w:r w:rsidRPr="00066609">
        <w:rPr>
          <w:rFonts w:ascii="Times New Roman" w:eastAsia="Calibri" w:hAnsi="Times New Roman"/>
          <w:sz w:val="28"/>
          <w:szCs w:val="28"/>
        </w:rPr>
        <w:t>2.2.5. </w:t>
      </w:r>
      <w:r w:rsidRPr="00066609">
        <w:rPr>
          <w:rFonts w:ascii="Times New Roman" w:eastAsia="Calibri" w:hAnsi="Times New Roman"/>
          <w:bCs/>
          <w:sz w:val="28"/>
          <w:szCs w:val="28"/>
        </w:rPr>
        <w:t>Организация и проведение мероприятий, направленных на профилактику нарушений лицензионных требований и (или) условий действия лицензии</w:t>
      </w:r>
    </w:p>
    <w:p w:rsidR="00330371" w:rsidRPr="00066609" w:rsidRDefault="00330371" w:rsidP="00330371">
      <w:pPr>
        <w:pStyle w:val="aa"/>
        <w:ind w:left="0" w:right="-1" w:firstLine="709"/>
        <w:contextualSpacing/>
        <w:jc w:val="both"/>
        <w:rPr>
          <w:rFonts w:ascii="Times New Roman" w:hAnsi="Times New Roman"/>
          <w:sz w:val="28"/>
          <w:szCs w:val="28"/>
        </w:rPr>
      </w:pPr>
      <w:r w:rsidRPr="00066609">
        <w:rPr>
          <w:rFonts w:ascii="Times New Roman" w:hAnsi="Times New Roman"/>
          <w:sz w:val="28"/>
          <w:szCs w:val="28"/>
        </w:rPr>
        <w:t>Основанием для начала административной процедуры является получение лицензиатом лицензии.</w:t>
      </w:r>
    </w:p>
    <w:p w:rsidR="00330371" w:rsidRPr="00066609" w:rsidRDefault="00330371" w:rsidP="00330371">
      <w:pPr>
        <w:pStyle w:val="aa"/>
        <w:ind w:left="0" w:right="-1" w:firstLine="709"/>
        <w:contextualSpacing/>
        <w:jc w:val="both"/>
        <w:rPr>
          <w:rFonts w:ascii="Times New Roman" w:hAnsi="Times New Roman"/>
          <w:sz w:val="28"/>
          <w:szCs w:val="28"/>
        </w:rPr>
      </w:pPr>
      <w:r w:rsidRPr="00066609">
        <w:rPr>
          <w:rFonts w:ascii="Times New Roman" w:hAnsi="Times New Roman"/>
          <w:sz w:val="28"/>
          <w:szCs w:val="28"/>
        </w:rPr>
        <w:lastRenderedPageBreak/>
        <w:t>В целях предупреждения нарушений лицензиатом лицензионных требований и условий действия лицензии, устранения причин, факторов и условий, способствующих нарушениям лицензионных требований и условий действия лицензии должностными лицами Госкорпорации «Росатом» осуществляются мероприятия по профилактике нарушений лицензионных требований и условий действия лицензии в соответствии с ежегодно утверждаемыми программами профилактики нарушений.</w:t>
      </w:r>
    </w:p>
    <w:p w:rsidR="00CF7CA8" w:rsidRDefault="00330371" w:rsidP="00330371">
      <w:pPr>
        <w:pStyle w:val="aa"/>
        <w:ind w:left="0" w:right="-1" w:firstLine="709"/>
        <w:contextualSpacing/>
        <w:jc w:val="both"/>
        <w:rPr>
          <w:rFonts w:ascii="Times New Roman" w:eastAsia="Calibri" w:hAnsi="Times New Roman"/>
          <w:sz w:val="28"/>
          <w:szCs w:val="28"/>
        </w:rPr>
      </w:pPr>
      <w:r w:rsidRPr="00066609">
        <w:rPr>
          <w:rFonts w:ascii="Times New Roman" w:hAnsi="Times New Roman"/>
          <w:sz w:val="28"/>
          <w:szCs w:val="28"/>
        </w:rPr>
        <w:t>Результатом административной процедуры является объявление лицензиату предостережения.</w:t>
      </w:r>
    </w:p>
    <w:p w:rsidR="00CF7CA8" w:rsidRPr="00EA2C62" w:rsidRDefault="00CF7CA8" w:rsidP="00CF7CA8">
      <w:pPr>
        <w:pStyle w:val="aa"/>
        <w:ind w:left="0" w:right="-1" w:firstLine="709"/>
        <w:contextualSpacing/>
        <w:jc w:val="both"/>
        <w:rPr>
          <w:rFonts w:ascii="Times New Roman" w:hAnsi="Times New Roman"/>
          <w:sz w:val="28"/>
          <w:szCs w:val="28"/>
        </w:rPr>
      </w:pPr>
    </w:p>
    <w:p w:rsidR="00CF7CA8" w:rsidRPr="00EA2C62" w:rsidRDefault="00CF7CA8" w:rsidP="00CF7CA8">
      <w:pPr>
        <w:pStyle w:val="1"/>
        <w:spacing w:before="0" w:line="240" w:lineRule="auto"/>
        <w:ind w:right="-1" w:firstLine="709"/>
        <w:jc w:val="both"/>
        <w:rPr>
          <w:rFonts w:ascii="Times New Roman" w:hAnsi="Times New Roman" w:cs="Times New Roman"/>
          <w:color w:val="auto"/>
        </w:rPr>
      </w:pPr>
      <w:bookmarkStart w:id="5" w:name="_Toc2697820"/>
      <w:r w:rsidRPr="00EA2C62">
        <w:rPr>
          <w:rFonts w:ascii="Times New Roman" w:hAnsi="Times New Roman" w:cs="Times New Roman"/>
          <w:color w:val="auto"/>
        </w:rPr>
        <w:t xml:space="preserve">2.3. Наименование и реквизиты нормативных правовых актов, регламентирующих порядок </w:t>
      </w:r>
      <w:r w:rsidRPr="00707AAF">
        <w:rPr>
          <w:rFonts w:ascii="Times New Roman" w:hAnsi="Times New Roman" w:cs="Times New Roman"/>
          <w:color w:val="auto"/>
        </w:rPr>
        <w:t xml:space="preserve">организации и осуществления </w:t>
      </w:r>
      <w:r>
        <w:rPr>
          <w:rFonts w:ascii="Times New Roman" w:hAnsi="Times New Roman" w:cs="Times New Roman"/>
          <w:color w:val="auto"/>
        </w:rPr>
        <w:t>лицензио</w:t>
      </w:r>
      <w:r w:rsidRPr="00BA1BFE">
        <w:rPr>
          <w:rFonts w:ascii="Times New Roman" w:hAnsi="Times New Roman" w:cs="Times New Roman"/>
          <w:color w:val="auto"/>
        </w:rPr>
        <w:t>нного контроля</w:t>
      </w:r>
      <w:bookmarkEnd w:id="5"/>
    </w:p>
    <w:p w:rsidR="00330371" w:rsidRPr="00066609" w:rsidRDefault="00330371" w:rsidP="00330371">
      <w:pPr>
        <w:pStyle w:val="ConsPlusTitle"/>
        <w:ind w:right="-1" w:firstLine="709"/>
        <w:jc w:val="both"/>
        <w:rPr>
          <w:rFonts w:ascii="Times New Roman" w:hAnsi="Times New Roman" w:cs="Times New Roman"/>
          <w:b w:val="0"/>
          <w:sz w:val="28"/>
          <w:szCs w:val="28"/>
        </w:rPr>
      </w:pPr>
      <w:r w:rsidRPr="00066609">
        <w:rPr>
          <w:rFonts w:ascii="Times New Roman" w:hAnsi="Times New Roman" w:cs="Times New Roman"/>
          <w:b w:val="0"/>
          <w:sz w:val="28"/>
          <w:szCs w:val="28"/>
        </w:rPr>
        <w:t>Порядок исполнения государственной функции по осуществлению лицензионного контроля регламентируется следующими нормативными правовыми актами:</w:t>
      </w:r>
    </w:p>
    <w:p w:rsidR="00330371" w:rsidRPr="00066609" w:rsidRDefault="00330371" w:rsidP="00330371">
      <w:pPr>
        <w:pStyle w:val="ConsPlusTitle"/>
        <w:ind w:right="-1" w:firstLine="709"/>
        <w:jc w:val="both"/>
        <w:rPr>
          <w:rFonts w:ascii="Times New Roman" w:hAnsi="Times New Roman" w:cs="Times New Roman"/>
          <w:b w:val="0"/>
          <w:bCs/>
          <w:sz w:val="28"/>
          <w:szCs w:val="28"/>
        </w:rPr>
      </w:pPr>
      <w:r w:rsidRPr="00066609">
        <w:rPr>
          <w:rFonts w:ascii="Times New Roman" w:hAnsi="Times New Roman" w:cs="Times New Roman"/>
          <w:b w:val="0"/>
          <w:sz w:val="28"/>
          <w:szCs w:val="28"/>
        </w:rPr>
        <w:t>Кодексом Российской Федерации об административных правонарушениях от 30.12.2001 № 195-ФЗ;</w:t>
      </w:r>
    </w:p>
    <w:p w:rsidR="00330371" w:rsidRPr="00066609" w:rsidRDefault="00330371" w:rsidP="00330371">
      <w:pPr>
        <w:pStyle w:val="ConsPlusTitle"/>
        <w:ind w:right="-1" w:firstLine="709"/>
        <w:jc w:val="both"/>
        <w:rPr>
          <w:rFonts w:ascii="Times New Roman" w:hAnsi="Times New Roman" w:cs="Times New Roman"/>
          <w:b w:val="0"/>
          <w:bCs/>
          <w:sz w:val="28"/>
          <w:szCs w:val="28"/>
        </w:rPr>
      </w:pPr>
      <w:r w:rsidRPr="00066609">
        <w:rPr>
          <w:rFonts w:ascii="Times New Roman" w:hAnsi="Times New Roman" w:cs="Times New Roman"/>
          <w:b w:val="0"/>
          <w:bCs/>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371" w:rsidRPr="00066609" w:rsidRDefault="00330371" w:rsidP="00330371">
      <w:pPr>
        <w:pStyle w:val="ConsPlusTitle"/>
        <w:ind w:right="-1" w:firstLine="709"/>
        <w:jc w:val="both"/>
        <w:rPr>
          <w:rFonts w:ascii="Times New Roman" w:hAnsi="Times New Roman" w:cs="Times New Roman"/>
          <w:sz w:val="28"/>
          <w:szCs w:val="28"/>
        </w:rPr>
      </w:pPr>
      <w:r w:rsidRPr="00066609">
        <w:rPr>
          <w:rFonts w:ascii="Times New Roman" w:hAnsi="Times New Roman" w:cs="Times New Roman"/>
          <w:b w:val="0"/>
          <w:bCs/>
          <w:sz w:val="28"/>
          <w:szCs w:val="28"/>
        </w:rPr>
        <w:t>Федеральным законом от 01.12.2007 № 317-ФЗ «О Государственной корпорации по атомной энергии «Росатом»;</w:t>
      </w:r>
    </w:p>
    <w:p w:rsidR="00330371" w:rsidRPr="00066609" w:rsidRDefault="00330371" w:rsidP="00330371">
      <w:pPr>
        <w:ind w:right="-1" w:firstLine="709"/>
        <w:jc w:val="both"/>
        <w:rPr>
          <w:sz w:val="28"/>
          <w:szCs w:val="28"/>
        </w:rPr>
      </w:pPr>
      <w:r w:rsidRPr="00066609">
        <w:rPr>
          <w:bCs/>
          <w:iCs/>
          <w:sz w:val="28"/>
          <w:szCs w:val="28"/>
        </w:rPr>
        <w:t xml:space="preserve">постановлением Правительства Российской Федерации </w:t>
      </w:r>
      <w:r w:rsidRPr="00066609">
        <w:rPr>
          <w:rFonts w:eastAsia="Calibri"/>
          <w:sz w:val="28"/>
          <w:szCs w:val="28"/>
        </w:rPr>
        <w:t xml:space="preserve">от 31.07.2017 № 911 </w:t>
      </w:r>
      <w:r w:rsidRPr="00066609">
        <w:rPr>
          <w:sz w:val="28"/>
          <w:szCs w:val="28"/>
        </w:rPr>
        <w: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(далее – постановление № 911);</w:t>
      </w:r>
    </w:p>
    <w:p w:rsidR="00330371" w:rsidRPr="00066609" w:rsidRDefault="00330371" w:rsidP="00330371">
      <w:pPr>
        <w:pStyle w:val="ConsPlusTitle"/>
        <w:ind w:right="-1" w:firstLine="709"/>
        <w:jc w:val="both"/>
        <w:rPr>
          <w:rFonts w:ascii="Times New Roman" w:hAnsi="Times New Roman" w:cs="Times New Roman"/>
          <w:b w:val="0"/>
          <w:bCs/>
          <w:sz w:val="28"/>
          <w:szCs w:val="28"/>
        </w:rPr>
      </w:pPr>
      <w:r w:rsidRPr="00066609">
        <w:rPr>
          <w:rFonts w:ascii="Times New Roman" w:hAnsi="Times New Roman" w:cs="Times New Roman"/>
          <w:b w:val="0"/>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13.05.2009, № 13915);</w:t>
      </w:r>
    </w:p>
    <w:p w:rsidR="00330371" w:rsidRPr="00066609" w:rsidRDefault="00330371" w:rsidP="00330371">
      <w:pPr>
        <w:pStyle w:val="22"/>
        <w:spacing w:before="0" w:after="0" w:line="240" w:lineRule="auto"/>
        <w:ind w:right="-1" w:firstLine="709"/>
        <w:jc w:val="both"/>
        <w:rPr>
          <w:sz w:val="28"/>
          <w:szCs w:val="28"/>
        </w:rPr>
      </w:pPr>
      <w:r w:rsidRPr="00066609">
        <w:rPr>
          <w:sz w:val="28"/>
          <w:szCs w:val="28"/>
        </w:rPr>
        <w:t xml:space="preserve">приказом Госкорпорации «Росатом» от 01.02.2018 № 1/5-НПА-дсп </w:t>
      </w:r>
      <w:r w:rsidRPr="00066609">
        <w:rPr>
          <w:sz w:val="28"/>
          <w:szCs w:val="28"/>
        </w:rPr>
        <w:br/>
        <w:t>«Об утверждении Административного регламента исполнения Государственной корпорацией по атомной энергии «Росатом» государственной функции по осуществлению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Pr="00066609">
        <w:rPr>
          <w:bCs/>
          <w:sz w:val="28"/>
          <w:szCs w:val="28"/>
        </w:rPr>
        <w:t xml:space="preserve"> (зарегистрирован в Минюсте России 27.02.2018, </w:t>
      </w:r>
      <w:r w:rsidRPr="00066609">
        <w:rPr>
          <w:bCs/>
          <w:sz w:val="28"/>
          <w:szCs w:val="28"/>
        </w:rPr>
        <w:lastRenderedPageBreak/>
        <w:t>№ 50147)</w:t>
      </w:r>
      <w:r w:rsidRPr="00066609">
        <w:rPr>
          <w:sz w:val="28"/>
          <w:szCs w:val="28"/>
        </w:rPr>
        <w:t>;</w:t>
      </w:r>
    </w:p>
    <w:p w:rsidR="00330371" w:rsidRPr="00066609" w:rsidRDefault="00330371" w:rsidP="00330371">
      <w:pPr>
        <w:pStyle w:val="22"/>
        <w:spacing w:before="0" w:after="0" w:line="240" w:lineRule="auto"/>
        <w:ind w:right="-1" w:firstLine="709"/>
        <w:jc w:val="both"/>
        <w:rPr>
          <w:sz w:val="28"/>
          <w:szCs w:val="28"/>
        </w:rPr>
      </w:pPr>
      <w:r w:rsidRPr="00066609">
        <w:rPr>
          <w:bCs/>
          <w:sz w:val="28"/>
          <w:szCs w:val="28"/>
        </w:rPr>
        <w:t xml:space="preserve">приказом Госкорпорации «Росатом» от 14.02.2018 </w:t>
      </w:r>
      <w:r w:rsidRPr="00066609">
        <w:rPr>
          <w:sz w:val="28"/>
          <w:szCs w:val="28"/>
        </w:rPr>
        <w:t xml:space="preserve">№ 1/7-НПА-дсп </w:t>
      </w:r>
      <w:r w:rsidRPr="00066609">
        <w:rPr>
          <w:sz w:val="28"/>
          <w:szCs w:val="28"/>
        </w:rPr>
        <w:br/>
        <w:t>«Об утверждении Административного регламента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(зарегистрирован в Минюсте России 14.03.2018, № 50334);</w:t>
      </w:r>
    </w:p>
    <w:p w:rsidR="00330371" w:rsidRPr="00066609" w:rsidRDefault="00330371" w:rsidP="00330371">
      <w:pPr>
        <w:pStyle w:val="22"/>
        <w:spacing w:before="0" w:after="0" w:line="240" w:lineRule="auto"/>
        <w:ind w:right="-1" w:firstLine="709"/>
        <w:jc w:val="both"/>
        <w:rPr>
          <w:bCs/>
          <w:sz w:val="28"/>
          <w:szCs w:val="28"/>
        </w:rPr>
      </w:pPr>
      <w:r w:rsidRPr="00066609">
        <w:rPr>
          <w:sz w:val="28"/>
          <w:szCs w:val="28"/>
        </w:rPr>
        <w:t>приказом Госкорпорации «Росатом» от 20.01.2011 № 1/19-П</w:t>
      </w:r>
      <w:r w:rsidRPr="00066609">
        <w:rPr>
          <w:sz w:val="28"/>
          <w:szCs w:val="28"/>
        </w:rPr>
        <w:br/>
        <w:t>«Об утверждении Перечня должностных лиц Госкорпорации «Росатом», имеющих право составлять протоколы об административных правонарушениях»</w:t>
      </w:r>
      <w:r w:rsidRPr="00066609">
        <w:rPr>
          <w:bCs/>
          <w:sz w:val="28"/>
          <w:szCs w:val="28"/>
        </w:rPr>
        <w:t xml:space="preserve"> (зарегистрирован в Минюсте России 18.03.2011, № 20176);</w:t>
      </w:r>
    </w:p>
    <w:p w:rsidR="00330371" w:rsidRPr="00066609" w:rsidRDefault="00330371" w:rsidP="00330371">
      <w:pPr>
        <w:ind w:right="-1" w:firstLine="709"/>
        <w:jc w:val="both"/>
        <w:rPr>
          <w:sz w:val="28"/>
          <w:szCs w:val="28"/>
        </w:rPr>
      </w:pPr>
      <w:r w:rsidRPr="00066609">
        <w:rPr>
          <w:sz w:val="28"/>
          <w:szCs w:val="28"/>
        </w:rPr>
        <w:t xml:space="preserve">приказом Госкорпорации «Росатом» от 11.08.2017 № 1/22-НПА </w:t>
      </w:r>
      <w:r w:rsidRPr="00066609">
        <w:rPr>
          <w:sz w:val="28"/>
          <w:szCs w:val="28"/>
        </w:rPr>
        <w:br/>
        <w:t>«Об утверждении Порядка проведения экспертизы документов, необходимых для получения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(зарегистрирован в Минюсте России 20.12.2017, №</w:t>
      </w:r>
      <w:r w:rsidRPr="00066609">
        <w:rPr>
          <w:sz w:val="28"/>
          <w:szCs w:val="28"/>
          <w:lang w:val="en-US"/>
        </w:rPr>
        <w:t> </w:t>
      </w:r>
      <w:r w:rsidRPr="00066609">
        <w:rPr>
          <w:sz w:val="28"/>
          <w:szCs w:val="28"/>
        </w:rPr>
        <w:t>49328);</w:t>
      </w:r>
    </w:p>
    <w:p w:rsidR="00330371" w:rsidRPr="00066609" w:rsidRDefault="00330371" w:rsidP="00330371">
      <w:pPr>
        <w:pStyle w:val="22"/>
        <w:spacing w:before="0" w:after="0" w:line="240" w:lineRule="auto"/>
        <w:ind w:right="-1" w:firstLine="709"/>
        <w:jc w:val="both"/>
        <w:rPr>
          <w:sz w:val="28"/>
          <w:szCs w:val="28"/>
        </w:rPr>
      </w:pPr>
      <w:r w:rsidRPr="00066609">
        <w:rPr>
          <w:sz w:val="28"/>
          <w:szCs w:val="28"/>
        </w:rPr>
        <w:t xml:space="preserve">приказом Госкорпорации «Росатом» от 20.11.2017 № 1/45-НПА-дсп </w:t>
      </w:r>
      <w:r w:rsidRPr="00066609">
        <w:rPr>
          <w:sz w:val="28"/>
          <w:szCs w:val="28"/>
        </w:rPr>
        <w:br/>
        <w:t>«Об утверждении лицензионных требований, касающихся обеспечения ядерной, радиационной, промышленной, пожарной безопасности, безопасности ядерного оружия (ядерных энергетических установок военного назначения), охраны окружающей среды, физической защиты ядерных материалов, ядерных установок и пунктов хранения ядерных материалов и радиоактивных отходов, специальных перевозок, качества продукции (работ, услуг), защиты сведений, составляющих государственную тайну, готовности к реагированию на аварии и ликвидации их последствий, учета и контроля ядерных материалов, радиоактивных веществ и радиоактивных отходов» (зарегистрирован в Минюсте России 25.12.2017, № 49417);</w:t>
      </w:r>
    </w:p>
    <w:p w:rsidR="00CF7CA8" w:rsidRPr="000D55A1" w:rsidRDefault="00330371" w:rsidP="00330371">
      <w:pPr>
        <w:ind w:right="-1" w:firstLine="709"/>
        <w:jc w:val="both"/>
        <w:rPr>
          <w:b/>
          <w:bCs/>
          <w:sz w:val="28"/>
          <w:szCs w:val="28"/>
        </w:rPr>
      </w:pPr>
      <w:r w:rsidRPr="00066609">
        <w:rPr>
          <w:sz w:val="28"/>
          <w:szCs w:val="28"/>
        </w:rPr>
        <w:t xml:space="preserve">приказом Госкорпорации «Росатом» от 29.11.2017 № 1/49-НПА </w:t>
      </w:r>
      <w:r w:rsidRPr="00066609">
        <w:rPr>
          <w:sz w:val="28"/>
          <w:szCs w:val="28"/>
        </w:rPr>
        <w:br/>
        <w:t>«О служебных удостоверениях лицензирующего органа» (зарегистрирован в Минюсте России 02.02.2018, № 49870).</w:t>
      </w:r>
    </w:p>
    <w:p w:rsidR="00CF7CA8" w:rsidRPr="00B75793" w:rsidRDefault="00CF7CA8" w:rsidP="00CF7CA8">
      <w:pPr>
        <w:pStyle w:val="ConsPlusTitle"/>
        <w:ind w:right="-1" w:firstLine="709"/>
        <w:jc w:val="both"/>
        <w:rPr>
          <w:rFonts w:ascii="Times New Roman" w:hAnsi="Times New Roman" w:cs="Times New Roman"/>
          <w:b w:val="0"/>
          <w:sz w:val="28"/>
          <w:szCs w:val="28"/>
        </w:rPr>
      </w:pPr>
    </w:p>
    <w:p w:rsidR="00CF7CA8" w:rsidRPr="00EA2C62" w:rsidRDefault="00CF7CA8" w:rsidP="00CF7CA8">
      <w:pPr>
        <w:pStyle w:val="1"/>
        <w:spacing w:before="0" w:line="240" w:lineRule="auto"/>
        <w:ind w:right="-1" w:firstLine="709"/>
        <w:jc w:val="both"/>
        <w:rPr>
          <w:rFonts w:ascii="Times New Roman" w:hAnsi="Times New Roman" w:cs="Times New Roman"/>
          <w:color w:val="auto"/>
        </w:rPr>
      </w:pPr>
      <w:bookmarkStart w:id="6" w:name="_Toc2697821"/>
      <w:r w:rsidRPr="00F77DA4">
        <w:rPr>
          <w:rFonts w:ascii="Times New Roman" w:hAnsi="Times New Roman" w:cs="Times New Roman"/>
          <w:color w:val="auto"/>
        </w:rPr>
        <w:t>2.</w:t>
      </w:r>
      <w:r>
        <w:rPr>
          <w:rFonts w:ascii="Times New Roman" w:hAnsi="Times New Roman" w:cs="Times New Roman"/>
          <w:color w:val="auto"/>
        </w:rPr>
        <w:t>4</w:t>
      </w:r>
      <w:r w:rsidRPr="00F77DA4">
        <w:rPr>
          <w:rFonts w:ascii="Times New Roman" w:hAnsi="Times New Roman" w:cs="Times New Roman"/>
          <w:color w:val="auto"/>
        </w:rPr>
        <w:t xml:space="preserve">. Информация о взаимодействии </w:t>
      </w:r>
      <w:r>
        <w:rPr>
          <w:rFonts w:ascii="Times New Roman" w:hAnsi="Times New Roman" w:cs="Times New Roman"/>
          <w:color w:val="auto"/>
        </w:rPr>
        <w:t>Госкорпорации «Росатом»</w:t>
      </w:r>
      <w:r w:rsidRPr="00F77DA4">
        <w:rPr>
          <w:rFonts w:ascii="Times New Roman" w:hAnsi="Times New Roman" w:cs="Times New Roman"/>
          <w:color w:val="auto"/>
        </w:rPr>
        <w:t xml:space="preserve"> при осуществлении </w:t>
      </w:r>
      <w:r>
        <w:rPr>
          <w:rFonts w:ascii="Times New Roman" w:hAnsi="Times New Roman" w:cs="Times New Roman"/>
          <w:color w:val="auto"/>
        </w:rPr>
        <w:t>лицензио</w:t>
      </w:r>
      <w:r w:rsidRPr="00567321">
        <w:rPr>
          <w:rFonts w:ascii="Times New Roman" w:hAnsi="Times New Roman" w:cs="Times New Roman"/>
          <w:color w:val="auto"/>
        </w:rPr>
        <w:t xml:space="preserve">нного контроля </w:t>
      </w:r>
      <w:r w:rsidRPr="00F77DA4">
        <w:rPr>
          <w:rFonts w:ascii="Times New Roman" w:hAnsi="Times New Roman" w:cs="Times New Roman"/>
          <w:color w:val="auto"/>
        </w:rPr>
        <w:t xml:space="preserve">с другими органами </w:t>
      </w:r>
      <w:r>
        <w:rPr>
          <w:rFonts w:ascii="Times New Roman" w:hAnsi="Times New Roman" w:cs="Times New Roman"/>
          <w:color w:val="auto"/>
        </w:rPr>
        <w:t>государственного</w:t>
      </w:r>
      <w:r w:rsidRPr="00F77DA4">
        <w:rPr>
          <w:rFonts w:ascii="Times New Roman" w:hAnsi="Times New Roman" w:cs="Times New Roman"/>
          <w:color w:val="auto"/>
        </w:rPr>
        <w:t xml:space="preserve"> </w:t>
      </w:r>
      <w:r w:rsidRPr="00EA2C62">
        <w:rPr>
          <w:rFonts w:ascii="Times New Roman" w:hAnsi="Times New Roman" w:cs="Times New Roman"/>
          <w:color w:val="auto"/>
        </w:rPr>
        <w:t>контроля (надзора), порядке и формах такого взаимодействия</w:t>
      </w:r>
      <w:bookmarkEnd w:id="6"/>
    </w:p>
    <w:p w:rsidR="00330371" w:rsidRPr="00066609" w:rsidRDefault="00330371" w:rsidP="00330371">
      <w:pPr>
        <w:ind w:right="-1" w:firstLine="709"/>
        <w:jc w:val="both"/>
        <w:rPr>
          <w:sz w:val="28"/>
          <w:szCs w:val="28"/>
          <w:lang w:bidi="ru-RU"/>
        </w:rPr>
      </w:pPr>
      <w:r w:rsidRPr="00066609">
        <w:rPr>
          <w:sz w:val="28"/>
          <w:szCs w:val="28"/>
          <w:lang w:bidi="ru-RU"/>
        </w:rPr>
        <w:t xml:space="preserve">В соответствии с требованиями </w:t>
      </w:r>
      <w:r w:rsidRPr="00066609">
        <w:rPr>
          <w:bCs/>
          <w:sz w:val="28"/>
          <w:szCs w:val="28"/>
        </w:rPr>
        <w:t>Федерального закона № 294-ФЗ</w:t>
      </w:r>
      <w:r w:rsidRPr="00066609">
        <w:rPr>
          <w:sz w:val="28"/>
          <w:szCs w:val="28"/>
          <w:lang w:bidi="ru-RU"/>
        </w:rPr>
        <w:t xml:space="preserve"> Госкорпорация «Росатом» в рамках исполнения государственной функции по осуществлению лицензионного контроля взаимодействует с другими органами государственного контроля (надзора)</w:t>
      </w:r>
      <w:r w:rsidRPr="00066609">
        <w:rPr>
          <w:bCs/>
          <w:sz w:val="28"/>
          <w:szCs w:val="28"/>
        </w:rPr>
        <w:t>:</w:t>
      </w:r>
    </w:p>
    <w:p w:rsidR="00330371" w:rsidRPr="00066609" w:rsidRDefault="00330371" w:rsidP="00330371">
      <w:pPr>
        <w:ind w:right="-1" w:firstLine="709"/>
        <w:jc w:val="both"/>
        <w:rPr>
          <w:sz w:val="28"/>
          <w:szCs w:val="28"/>
        </w:rPr>
      </w:pPr>
      <w:r w:rsidRPr="00066609">
        <w:rPr>
          <w:sz w:val="28"/>
          <w:szCs w:val="28"/>
        </w:rPr>
        <w:lastRenderedPageBreak/>
        <w:t>Министерством обороны Российской Федерации на основании Регламента взаимодействия Государственной корпорации по атомной энергии «Росатом» и Министерства обороны Российской Федерации при осуществлении контроля (надзора) в области использования атомной энергии в оборонных целях», утвержденного совместным приказом Госкорпорации «Росатом» и Министерства обороны Российской Федерации от 31.03.2016 № 1/267-П-дсп/188дсп, по вопросам обмена информацией, необходимой для выполнения своих функций и полномочий в части организации и осуществления лицензионного контроля и государственного надзора, а также совершенствования нормативно-правовой и методической базы по организации и осуществлению лицензионного контроля и государственного надзора;</w:t>
      </w:r>
    </w:p>
    <w:p w:rsidR="00CF7CA8" w:rsidRPr="00EA2C62" w:rsidRDefault="00330371" w:rsidP="00330371">
      <w:pPr>
        <w:pStyle w:val="ConsPlusTitle"/>
        <w:ind w:right="-1" w:firstLine="709"/>
        <w:jc w:val="both"/>
        <w:rPr>
          <w:rFonts w:ascii="Times New Roman" w:hAnsi="Times New Roman" w:cs="Times New Roman"/>
          <w:b w:val="0"/>
          <w:bCs/>
          <w:sz w:val="28"/>
          <w:szCs w:val="28"/>
        </w:rPr>
      </w:pPr>
      <w:r w:rsidRPr="00066609">
        <w:rPr>
          <w:rFonts w:ascii="Times New Roman" w:hAnsi="Times New Roman" w:cs="Times New Roman"/>
          <w:b w:val="0"/>
          <w:sz w:val="28"/>
          <w:szCs w:val="28"/>
          <w:lang w:bidi="ru-RU"/>
        </w:rPr>
        <w:t>Генеральной прокуратурой Российской Федерации на основании</w:t>
      </w:r>
      <w:r w:rsidRPr="00066609">
        <w:rPr>
          <w:rFonts w:ascii="Times New Roman" w:hAnsi="Times New Roman" w:cs="Times New Roman"/>
          <w:sz w:val="28"/>
          <w:szCs w:val="28"/>
          <w:lang w:bidi="ru-RU"/>
        </w:rPr>
        <w:t xml:space="preserve"> </w:t>
      </w:r>
      <w:r w:rsidRPr="00066609">
        <w:rPr>
          <w:rFonts w:ascii="Times New Roman" w:hAnsi="Times New Roman" w:cs="Times New Roman"/>
          <w:b w:val="0"/>
          <w:bCs/>
          <w:sz w:val="28"/>
          <w:szCs w:val="28"/>
        </w:rPr>
        <w:t>Федерального закона № 294-ФЗ с целью согласования ежегодных планов проведения плановых проверок юридических лиц, имеющих лицензию, на предмет законности включения в них объектов лицензионного контроля, а также согласования проведения внеплановых выездных проверок лицензиатов.</w:t>
      </w:r>
    </w:p>
    <w:p w:rsidR="00CF7CA8" w:rsidRDefault="00CF7CA8" w:rsidP="00CF7CA8">
      <w:pPr>
        <w:ind w:right="-1" w:firstLine="709"/>
        <w:jc w:val="both"/>
        <w:rPr>
          <w:sz w:val="28"/>
          <w:szCs w:val="28"/>
          <w:lang w:bidi="ru-RU"/>
        </w:rPr>
      </w:pPr>
    </w:p>
    <w:p w:rsidR="00CF7CA8" w:rsidRPr="001C0BE1" w:rsidRDefault="00CF7CA8" w:rsidP="00CF7CA8">
      <w:pPr>
        <w:pStyle w:val="1"/>
        <w:spacing w:before="0" w:line="240" w:lineRule="auto"/>
        <w:ind w:right="-1" w:firstLine="709"/>
        <w:jc w:val="both"/>
        <w:rPr>
          <w:rFonts w:ascii="Times New Roman" w:hAnsi="Times New Roman" w:cs="Times New Roman"/>
          <w:color w:val="auto"/>
        </w:rPr>
      </w:pPr>
      <w:bookmarkStart w:id="7" w:name="_Toc2697822"/>
      <w:r w:rsidRPr="001C0BE1">
        <w:rPr>
          <w:rFonts w:ascii="Times New Roman" w:hAnsi="Times New Roman" w:cs="Times New Roman"/>
          <w:color w:val="auto"/>
        </w:rPr>
        <w:t>2.</w:t>
      </w:r>
      <w:r>
        <w:rPr>
          <w:rFonts w:ascii="Times New Roman" w:hAnsi="Times New Roman" w:cs="Times New Roman"/>
          <w:color w:val="auto"/>
        </w:rPr>
        <w:t>5</w:t>
      </w:r>
      <w:r w:rsidRPr="001C0BE1">
        <w:rPr>
          <w:rFonts w:ascii="Times New Roman" w:hAnsi="Times New Roman" w:cs="Times New Roman"/>
          <w:color w:val="auto"/>
        </w:rPr>
        <w:t>. </w:t>
      </w:r>
      <w:r>
        <w:rPr>
          <w:rFonts w:ascii="Times New Roman" w:hAnsi="Times New Roman" w:cs="Times New Roman"/>
          <w:color w:val="auto"/>
        </w:rPr>
        <w:t>С</w:t>
      </w:r>
      <w:r w:rsidRPr="00992A6C">
        <w:rPr>
          <w:rFonts w:ascii="Times New Roman" w:hAnsi="Times New Roman" w:cs="Times New Roman"/>
          <w:color w:val="auto"/>
        </w:rPr>
        <w:t xml:space="preserve">ведения о выполнении отдельных функций при осуществлении </w:t>
      </w:r>
      <w:r>
        <w:rPr>
          <w:rFonts w:ascii="Times New Roman" w:hAnsi="Times New Roman" w:cs="Times New Roman"/>
          <w:color w:val="auto"/>
        </w:rPr>
        <w:t>лицензио</w:t>
      </w:r>
      <w:r w:rsidRPr="00992A6C">
        <w:rPr>
          <w:rFonts w:ascii="Times New Roman" w:hAnsi="Times New Roman" w:cs="Times New Roman"/>
          <w:color w:val="auto"/>
        </w:rPr>
        <w:t>нного контроля подведомственными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bookmarkEnd w:id="7"/>
    </w:p>
    <w:p w:rsidR="00CF7CA8" w:rsidRPr="00180C6D" w:rsidRDefault="00CF7CA8" w:rsidP="00CF7CA8">
      <w:pPr>
        <w:pStyle w:val="description2"/>
        <w:spacing w:before="0" w:beforeAutospacing="0" w:after="0" w:afterAutospacing="0"/>
        <w:ind w:right="-1" w:firstLine="709"/>
        <w:jc w:val="both"/>
        <w:rPr>
          <w:sz w:val="28"/>
          <w:szCs w:val="28"/>
        </w:rPr>
      </w:pPr>
      <w:r>
        <w:rPr>
          <w:sz w:val="28"/>
          <w:szCs w:val="28"/>
        </w:rPr>
        <w:t>Учреждения</w:t>
      </w:r>
      <w:r w:rsidRPr="00F638B7">
        <w:rPr>
          <w:sz w:val="28"/>
          <w:szCs w:val="28"/>
        </w:rPr>
        <w:t xml:space="preserve"> </w:t>
      </w:r>
      <w:r>
        <w:rPr>
          <w:sz w:val="28"/>
          <w:szCs w:val="28"/>
        </w:rPr>
        <w:t>Госкорпорации «Росатом»</w:t>
      </w:r>
      <w:r w:rsidRPr="00A13540">
        <w:rPr>
          <w:sz w:val="28"/>
          <w:szCs w:val="28"/>
        </w:rPr>
        <w:t>, акционерны</w:t>
      </w:r>
      <w:r>
        <w:rPr>
          <w:sz w:val="28"/>
          <w:szCs w:val="28"/>
        </w:rPr>
        <w:t>е</w:t>
      </w:r>
      <w:r w:rsidRPr="00A13540">
        <w:rPr>
          <w:sz w:val="28"/>
          <w:szCs w:val="28"/>
        </w:rPr>
        <w:t xml:space="preserve"> обществ</w:t>
      </w:r>
      <w:r>
        <w:rPr>
          <w:sz w:val="28"/>
          <w:szCs w:val="28"/>
        </w:rPr>
        <w:t>а</w:t>
      </w:r>
      <w:r w:rsidRPr="00F638B7">
        <w:rPr>
          <w:sz w:val="28"/>
          <w:szCs w:val="28"/>
        </w:rPr>
        <w:t xml:space="preserve"> </w:t>
      </w:r>
      <w:r>
        <w:rPr>
          <w:sz w:val="28"/>
          <w:szCs w:val="28"/>
        </w:rPr>
        <w:t>Госкорпорации «Росатом»</w:t>
      </w:r>
      <w:r w:rsidRPr="00A13540">
        <w:rPr>
          <w:sz w:val="28"/>
          <w:szCs w:val="28"/>
        </w:rPr>
        <w:t>, их дочерни</w:t>
      </w:r>
      <w:r>
        <w:rPr>
          <w:sz w:val="28"/>
          <w:szCs w:val="28"/>
        </w:rPr>
        <w:t>е</w:t>
      </w:r>
      <w:r w:rsidRPr="00A13540">
        <w:rPr>
          <w:sz w:val="28"/>
          <w:szCs w:val="28"/>
        </w:rPr>
        <w:t xml:space="preserve"> и зависимы</w:t>
      </w:r>
      <w:r>
        <w:rPr>
          <w:sz w:val="28"/>
          <w:szCs w:val="28"/>
        </w:rPr>
        <w:t>е</w:t>
      </w:r>
      <w:r w:rsidRPr="00A13540">
        <w:rPr>
          <w:sz w:val="28"/>
          <w:szCs w:val="28"/>
        </w:rPr>
        <w:t xml:space="preserve"> обществ</w:t>
      </w:r>
      <w:r>
        <w:rPr>
          <w:sz w:val="28"/>
          <w:szCs w:val="28"/>
        </w:rPr>
        <w:t>а</w:t>
      </w:r>
      <w:r w:rsidRPr="00A13540">
        <w:rPr>
          <w:sz w:val="28"/>
          <w:szCs w:val="28"/>
        </w:rPr>
        <w:t>, а также подведомственны</w:t>
      </w:r>
      <w:r>
        <w:rPr>
          <w:sz w:val="28"/>
          <w:szCs w:val="28"/>
        </w:rPr>
        <w:t>е</w:t>
      </w:r>
      <w:r w:rsidRPr="00A13540">
        <w:rPr>
          <w:sz w:val="28"/>
          <w:szCs w:val="28"/>
        </w:rPr>
        <w:t xml:space="preserve"> предприяти</w:t>
      </w:r>
      <w:r>
        <w:rPr>
          <w:sz w:val="28"/>
          <w:szCs w:val="28"/>
        </w:rPr>
        <w:t xml:space="preserve">я отдельные </w:t>
      </w:r>
      <w:r w:rsidRPr="00180C6D">
        <w:rPr>
          <w:sz w:val="28"/>
          <w:szCs w:val="28"/>
        </w:rPr>
        <w:t xml:space="preserve">функции </w:t>
      </w:r>
      <w:r>
        <w:rPr>
          <w:sz w:val="28"/>
          <w:szCs w:val="28"/>
        </w:rPr>
        <w:t>по осуществлению лицензио</w:t>
      </w:r>
      <w:r w:rsidRPr="002C5F8A">
        <w:rPr>
          <w:sz w:val="28"/>
          <w:szCs w:val="28"/>
        </w:rPr>
        <w:t xml:space="preserve">нного контроля </w:t>
      </w:r>
      <w:r>
        <w:rPr>
          <w:sz w:val="28"/>
          <w:szCs w:val="28"/>
        </w:rPr>
        <w:t>не выполняют.</w:t>
      </w:r>
    </w:p>
    <w:p w:rsidR="00CF7CA8" w:rsidRPr="00614FF5" w:rsidRDefault="00CF7CA8" w:rsidP="00CF7CA8">
      <w:pPr>
        <w:ind w:right="-1" w:firstLine="709"/>
        <w:rPr>
          <w:sz w:val="28"/>
          <w:szCs w:val="28"/>
        </w:rPr>
      </w:pPr>
    </w:p>
    <w:p w:rsidR="00CF7CA8" w:rsidRPr="006123DC" w:rsidRDefault="00CF7CA8" w:rsidP="00CF7CA8">
      <w:pPr>
        <w:pStyle w:val="2"/>
        <w:spacing w:before="0"/>
        <w:ind w:right="-1" w:firstLine="709"/>
        <w:jc w:val="both"/>
        <w:rPr>
          <w:rFonts w:ascii="Times New Roman" w:hAnsi="Times New Roman" w:cs="Times New Roman"/>
          <w:b/>
          <w:bCs/>
          <w:i/>
          <w:iCs/>
          <w:color w:val="auto"/>
          <w:sz w:val="28"/>
          <w:szCs w:val="28"/>
        </w:rPr>
      </w:pPr>
      <w:bookmarkStart w:id="8" w:name="_Toc2697823"/>
      <w:r w:rsidRPr="006123DC">
        <w:rPr>
          <w:rFonts w:ascii="Times New Roman" w:hAnsi="Times New Roman" w:cs="Times New Roman"/>
          <w:b/>
          <w:color w:val="auto"/>
          <w:sz w:val="28"/>
          <w:szCs w:val="28"/>
        </w:rPr>
        <w:t>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лицензионному контролю при проведении проверок</w:t>
      </w:r>
      <w:bookmarkEnd w:id="8"/>
    </w:p>
    <w:p w:rsidR="00330371" w:rsidRPr="00330371" w:rsidRDefault="00330371" w:rsidP="00330371">
      <w:pPr>
        <w:pStyle w:val="description2"/>
        <w:spacing w:before="0" w:beforeAutospacing="0" w:after="0" w:afterAutospacing="0"/>
        <w:ind w:right="-1" w:firstLine="709"/>
        <w:jc w:val="both"/>
        <w:rPr>
          <w:sz w:val="28"/>
          <w:szCs w:val="28"/>
        </w:rPr>
      </w:pPr>
      <w:r w:rsidRPr="00066609">
        <w:rPr>
          <w:sz w:val="28"/>
          <w:szCs w:val="28"/>
        </w:rPr>
        <w:t xml:space="preserve">В 2019 году в </w:t>
      </w:r>
      <w:r w:rsidRPr="00330371">
        <w:rPr>
          <w:sz w:val="28"/>
          <w:szCs w:val="28"/>
        </w:rPr>
        <w:t xml:space="preserve">соответствии с </w:t>
      </w:r>
      <w:r w:rsidRPr="00330371">
        <w:rPr>
          <w:rStyle w:val="af"/>
          <w:bCs/>
          <w:color w:val="auto"/>
          <w:sz w:val="28"/>
          <w:szCs w:val="28"/>
        </w:rPr>
        <w:t>требованиями</w:t>
      </w:r>
      <w:r w:rsidRPr="00330371">
        <w:rPr>
          <w:sz w:val="28"/>
          <w:szCs w:val="28"/>
        </w:rPr>
        <w:t xml:space="preserve"> постановления № 636 была проведена аттестация экспертов</w:t>
      </w:r>
      <w:r w:rsidRPr="00330371">
        <w:rPr>
          <w:rStyle w:val="af"/>
          <w:bCs/>
          <w:color w:val="auto"/>
          <w:sz w:val="28"/>
          <w:szCs w:val="28"/>
        </w:rPr>
        <w:t>, привлекаемых Госкорпорацией «Росатом» к проведению мероприятий по лицензионному контролю.</w:t>
      </w:r>
    </w:p>
    <w:p w:rsidR="00330371" w:rsidRPr="00330371" w:rsidRDefault="00330371" w:rsidP="00330371">
      <w:pPr>
        <w:pStyle w:val="description2"/>
        <w:spacing w:before="0" w:beforeAutospacing="0" w:after="0" w:afterAutospacing="0"/>
        <w:ind w:right="-1" w:firstLine="709"/>
        <w:jc w:val="both"/>
        <w:rPr>
          <w:rStyle w:val="af"/>
          <w:bCs/>
          <w:color w:val="auto"/>
          <w:sz w:val="28"/>
          <w:szCs w:val="28"/>
        </w:rPr>
      </w:pPr>
      <w:r w:rsidRPr="00330371">
        <w:rPr>
          <w:sz w:val="28"/>
          <w:szCs w:val="28"/>
        </w:rPr>
        <w:t xml:space="preserve">Приказом Госкорпорации «Росатом» от 18.12.2019 № 1/1420-П </w:t>
      </w:r>
      <w:r w:rsidRPr="00330371">
        <w:rPr>
          <w:rStyle w:val="af"/>
          <w:bCs/>
          <w:color w:val="auto"/>
          <w:sz w:val="28"/>
          <w:szCs w:val="28"/>
        </w:rPr>
        <w:t xml:space="preserve">было оформлено решение об аттестации одного гражданина в качестве эксперта. </w:t>
      </w:r>
    </w:p>
    <w:p w:rsidR="00CF7CA8" w:rsidRDefault="00330371" w:rsidP="00330371">
      <w:pPr>
        <w:pStyle w:val="description2"/>
        <w:spacing w:before="0" w:beforeAutospacing="0" w:after="0"/>
        <w:ind w:right="-1" w:firstLine="709"/>
        <w:jc w:val="both"/>
        <w:rPr>
          <w:sz w:val="28"/>
          <w:szCs w:val="28"/>
        </w:rPr>
      </w:pPr>
      <w:r w:rsidRPr="00330371">
        <w:rPr>
          <w:sz w:val="28"/>
          <w:szCs w:val="28"/>
        </w:rPr>
        <w:t xml:space="preserve">Деятельность по аккредитации юридических лиц в качестве экспертных </w:t>
      </w:r>
      <w:r w:rsidRPr="00066609">
        <w:rPr>
          <w:sz w:val="28"/>
          <w:szCs w:val="28"/>
        </w:rPr>
        <w:t>организаций, привлекаемых к проведению мероприятий по лицензионному контролю, Госкорпорация «Росатом» в отчетном периоде не осуществляла.</w:t>
      </w:r>
    </w:p>
    <w:p w:rsidR="00BC32FE" w:rsidRDefault="00BC32FE" w:rsidP="00886888">
      <w:pPr>
        <w:rPr>
          <w:sz w:val="32"/>
          <w:szCs w:val="32"/>
        </w:rPr>
      </w:pPr>
    </w:p>
    <w:p w:rsidR="00C50332" w:rsidRDefault="00C50332" w:rsidP="00886888">
      <w:pPr>
        <w:rPr>
          <w:sz w:val="32"/>
          <w:szCs w:val="32"/>
        </w:rPr>
      </w:pPr>
    </w:p>
    <w:p w:rsidR="00C50332" w:rsidRDefault="00C50332" w:rsidP="00886888">
      <w:pPr>
        <w:rPr>
          <w:sz w:val="32"/>
          <w:szCs w:val="32"/>
        </w:rPr>
      </w:pPr>
    </w:p>
    <w:p w:rsidR="00C50332" w:rsidRDefault="00C50332" w:rsidP="00886888">
      <w:pPr>
        <w:rPr>
          <w:sz w:val="32"/>
          <w:szCs w:val="32"/>
        </w:rPr>
      </w:pPr>
      <w:bookmarkStart w:id="9" w:name="_GoBack"/>
      <w:bookmarkEnd w:id="9"/>
    </w:p>
    <w:p w:rsidR="006123DC" w:rsidRPr="00BD658A" w:rsidRDefault="006123DC" w:rsidP="006123DC">
      <w:pPr>
        <w:ind w:firstLine="709"/>
        <w:jc w:val="both"/>
        <w:rPr>
          <w:b/>
          <w:sz w:val="28"/>
          <w:szCs w:val="28"/>
        </w:rPr>
      </w:pPr>
      <w:bookmarkStart w:id="10" w:name="_Toc536201589"/>
      <w:bookmarkStart w:id="11" w:name="_Toc2595796"/>
      <w:bookmarkStart w:id="12" w:name="_Toc2697853"/>
      <w:r w:rsidRPr="00BD658A">
        <w:rPr>
          <w:b/>
          <w:sz w:val="28"/>
          <w:szCs w:val="28"/>
        </w:rPr>
        <w:lastRenderedPageBreak/>
        <w:t>Государственный строительный надзор</w:t>
      </w:r>
    </w:p>
    <w:p w:rsidR="00BC32FE" w:rsidRPr="00614FF5" w:rsidRDefault="00BC32FE" w:rsidP="00BC32FE">
      <w:pPr>
        <w:pStyle w:val="1"/>
        <w:spacing w:before="0" w:line="240" w:lineRule="auto"/>
        <w:ind w:right="-1" w:firstLine="709"/>
        <w:jc w:val="both"/>
        <w:rPr>
          <w:rFonts w:ascii="Times New Roman" w:hAnsi="Times New Roman" w:cs="Times New Roman"/>
          <w:color w:val="auto"/>
        </w:rPr>
      </w:pPr>
      <w:r w:rsidRPr="0000015A">
        <w:rPr>
          <w:rFonts w:ascii="Times New Roman" w:hAnsi="Times New Roman" w:cs="Times New Roman"/>
          <w:color w:val="auto"/>
        </w:rPr>
        <w:t xml:space="preserve">2.1. Сведения об организационной структуре и системе управления Госкорпорации </w:t>
      </w:r>
      <w:r>
        <w:rPr>
          <w:rFonts w:ascii="Times New Roman" w:hAnsi="Times New Roman" w:cs="Times New Roman"/>
          <w:color w:val="auto"/>
        </w:rPr>
        <w:t>«</w:t>
      </w:r>
      <w:r w:rsidRPr="0000015A">
        <w:rPr>
          <w:rFonts w:ascii="Times New Roman" w:hAnsi="Times New Roman" w:cs="Times New Roman"/>
          <w:color w:val="auto"/>
        </w:rPr>
        <w:t>Росатом</w:t>
      </w:r>
      <w:r>
        <w:rPr>
          <w:rFonts w:ascii="Times New Roman" w:hAnsi="Times New Roman" w:cs="Times New Roman"/>
          <w:color w:val="auto"/>
        </w:rPr>
        <w:t>»</w:t>
      </w:r>
      <w:bookmarkEnd w:id="10"/>
      <w:bookmarkEnd w:id="11"/>
      <w:bookmarkEnd w:id="12"/>
    </w:p>
    <w:p w:rsidR="00330371" w:rsidRDefault="00330371" w:rsidP="00330371">
      <w:pPr>
        <w:ind w:right="-1" w:firstLine="709"/>
        <w:jc w:val="both"/>
        <w:rPr>
          <w:sz w:val="28"/>
          <w:szCs w:val="28"/>
        </w:rPr>
      </w:pPr>
      <w:r>
        <w:rPr>
          <w:sz w:val="28"/>
          <w:szCs w:val="28"/>
        </w:rPr>
        <w:t>В соответствии с Федеральным законом № 317-ФЗ органами управления Госкорпорации «Росатом» являются:</w:t>
      </w:r>
    </w:p>
    <w:p w:rsidR="00330371" w:rsidRDefault="00330371" w:rsidP="00330371">
      <w:pPr>
        <w:ind w:right="-1" w:firstLine="709"/>
        <w:jc w:val="both"/>
        <w:rPr>
          <w:sz w:val="28"/>
          <w:szCs w:val="28"/>
        </w:rPr>
      </w:pPr>
      <w:r>
        <w:rPr>
          <w:sz w:val="28"/>
          <w:szCs w:val="28"/>
        </w:rPr>
        <w:t>наблюдательный совет;</w:t>
      </w:r>
    </w:p>
    <w:p w:rsidR="00330371" w:rsidRDefault="00330371" w:rsidP="00330371">
      <w:pPr>
        <w:ind w:right="-1" w:firstLine="709"/>
        <w:jc w:val="both"/>
        <w:rPr>
          <w:sz w:val="28"/>
          <w:szCs w:val="28"/>
        </w:rPr>
      </w:pPr>
      <w:r>
        <w:rPr>
          <w:sz w:val="28"/>
          <w:szCs w:val="28"/>
        </w:rPr>
        <w:t>генеральный директор;</w:t>
      </w:r>
    </w:p>
    <w:p w:rsidR="00330371" w:rsidRDefault="00330371" w:rsidP="00330371">
      <w:pPr>
        <w:ind w:right="-1" w:firstLine="709"/>
        <w:jc w:val="both"/>
        <w:rPr>
          <w:sz w:val="28"/>
          <w:szCs w:val="28"/>
        </w:rPr>
      </w:pPr>
      <w:r>
        <w:rPr>
          <w:sz w:val="28"/>
          <w:szCs w:val="28"/>
        </w:rPr>
        <w:t>правление.</w:t>
      </w:r>
    </w:p>
    <w:p w:rsidR="00330371" w:rsidRDefault="00330371" w:rsidP="00330371">
      <w:pPr>
        <w:ind w:firstLine="709"/>
        <w:jc w:val="both"/>
        <w:rPr>
          <w:sz w:val="28"/>
          <w:szCs w:val="28"/>
        </w:rPr>
      </w:pPr>
      <w:r>
        <w:rPr>
          <w:sz w:val="28"/>
          <w:szCs w:val="28"/>
        </w:rPr>
        <w:t>Организационную структуру Госкорпорации «Росатом»</w:t>
      </w:r>
      <w:r w:rsidRPr="000E1409">
        <w:rPr>
          <w:sz w:val="28"/>
          <w:szCs w:val="28"/>
        </w:rPr>
        <w:t xml:space="preserve"> </w:t>
      </w:r>
      <w:r>
        <w:rPr>
          <w:sz w:val="28"/>
          <w:szCs w:val="28"/>
        </w:rPr>
        <w:t>утверждает генеральный директор Госкорпорации «Росатом». Организационная структура Госкорпорации «Росатом» включает в себя:</w:t>
      </w:r>
    </w:p>
    <w:p w:rsidR="00330371" w:rsidRDefault="00330371" w:rsidP="00330371">
      <w:pPr>
        <w:ind w:right="-1" w:firstLine="709"/>
        <w:jc w:val="both"/>
        <w:rPr>
          <w:sz w:val="28"/>
          <w:szCs w:val="28"/>
        </w:rPr>
      </w:pPr>
      <w:r>
        <w:rPr>
          <w:sz w:val="28"/>
          <w:szCs w:val="28"/>
        </w:rPr>
        <w:t>первых заместителей, заместителей генерального директора;</w:t>
      </w:r>
    </w:p>
    <w:p w:rsidR="00330371" w:rsidRDefault="00330371" w:rsidP="00330371">
      <w:pPr>
        <w:ind w:right="-1" w:firstLine="709"/>
        <w:jc w:val="both"/>
        <w:rPr>
          <w:sz w:val="28"/>
          <w:szCs w:val="28"/>
        </w:rPr>
      </w:pPr>
      <w:r>
        <w:rPr>
          <w:sz w:val="28"/>
          <w:szCs w:val="28"/>
        </w:rPr>
        <w:t>директоров по направлениям деятельности;</w:t>
      </w:r>
    </w:p>
    <w:p w:rsidR="00330371" w:rsidRDefault="00330371" w:rsidP="00330371">
      <w:pPr>
        <w:ind w:right="-1" w:firstLine="709"/>
        <w:jc w:val="both"/>
        <w:rPr>
          <w:sz w:val="28"/>
          <w:szCs w:val="28"/>
        </w:rPr>
      </w:pPr>
      <w:r>
        <w:rPr>
          <w:sz w:val="28"/>
          <w:szCs w:val="28"/>
        </w:rPr>
        <w:t>советников, руководителей дивизионов, специальных представителей, председателя научно-технического совета;</w:t>
      </w:r>
    </w:p>
    <w:p w:rsidR="00330371" w:rsidRDefault="00330371" w:rsidP="00330371">
      <w:pPr>
        <w:ind w:right="-1" w:firstLine="709"/>
        <w:jc w:val="both"/>
        <w:rPr>
          <w:sz w:val="28"/>
          <w:szCs w:val="28"/>
        </w:rPr>
      </w:pPr>
      <w:r>
        <w:rPr>
          <w:sz w:val="28"/>
          <w:szCs w:val="28"/>
        </w:rPr>
        <w:t>структурные подразделения.</w:t>
      </w:r>
    </w:p>
    <w:p w:rsidR="00330371" w:rsidRPr="00D032D7" w:rsidRDefault="00330371" w:rsidP="00330371">
      <w:pPr>
        <w:ind w:right="-1" w:firstLine="709"/>
        <w:jc w:val="both"/>
        <w:rPr>
          <w:sz w:val="28"/>
          <w:szCs w:val="28"/>
        </w:rPr>
      </w:pPr>
      <w:r w:rsidRPr="00D032D7">
        <w:rPr>
          <w:sz w:val="28"/>
          <w:szCs w:val="28"/>
        </w:rPr>
        <w:t xml:space="preserve">Ответственным структурным подразделением Госкорпорации </w:t>
      </w:r>
      <w:r>
        <w:rPr>
          <w:sz w:val="28"/>
          <w:szCs w:val="28"/>
        </w:rPr>
        <w:t>«</w:t>
      </w:r>
      <w:r w:rsidRPr="00D032D7">
        <w:rPr>
          <w:sz w:val="28"/>
          <w:szCs w:val="28"/>
        </w:rPr>
        <w:t>Росатом</w:t>
      </w:r>
      <w:r>
        <w:rPr>
          <w:sz w:val="28"/>
          <w:szCs w:val="28"/>
        </w:rPr>
        <w:t>» за осуществление</w:t>
      </w:r>
      <w:r w:rsidRPr="00D032D7">
        <w:rPr>
          <w:sz w:val="28"/>
          <w:szCs w:val="28"/>
        </w:rPr>
        <w:t xml:space="preserve"> </w:t>
      </w:r>
      <w:r>
        <w:rPr>
          <w:sz w:val="28"/>
          <w:szCs w:val="28"/>
        </w:rPr>
        <w:t xml:space="preserve">надзора при строительстве, реконструкции объектов капитального строительства ФЯО </w:t>
      </w:r>
      <w:r w:rsidRPr="00D032D7">
        <w:rPr>
          <w:sz w:val="28"/>
          <w:szCs w:val="28"/>
          <w:lang w:bidi="ru-RU"/>
        </w:rPr>
        <w:t xml:space="preserve">в соответствии с приказом Госкорпорации </w:t>
      </w:r>
      <w:r>
        <w:rPr>
          <w:sz w:val="28"/>
          <w:szCs w:val="28"/>
          <w:lang w:bidi="ru-RU"/>
        </w:rPr>
        <w:t>«</w:t>
      </w:r>
      <w:r w:rsidRPr="00D032D7">
        <w:rPr>
          <w:sz w:val="28"/>
          <w:szCs w:val="28"/>
          <w:lang w:bidi="ru-RU"/>
        </w:rPr>
        <w:t>Росатом</w:t>
      </w:r>
      <w:r>
        <w:rPr>
          <w:sz w:val="28"/>
          <w:szCs w:val="28"/>
          <w:lang w:bidi="ru-RU"/>
        </w:rPr>
        <w:t>»</w:t>
      </w:r>
      <w:r w:rsidRPr="00D032D7">
        <w:rPr>
          <w:sz w:val="28"/>
          <w:szCs w:val="28"/>
          <w:lang w:bidi="ru-RU"/>
        </w:rPr>
        <w:t xml:space="preserve"> </w:t>
      </w:r>
      <w:r w:rsidRPr="00433E0B">
        <w:rPr>
          <w:sz w:val="28"/>
          <w:szCs w:val="28"/>
          <w:lang w:bidi="ru-RU"/>
        </w:rPr>
        <w:t>от 10.05.2018 №</w:t>
      </w:r>
      <w:r w:rsidRPr="00D032D7">
        <w:rPr>
          <w:sz w:val="28"/>
          <w:szCs w:val="28"/>
          <w:lang w:bidi="ru-RU"/>
        </w:rPr>
        <w:t> 1/4</w:t>
      </w:r>
      <w:r>
        <w:rPr>
          <w:sz w:val="28"/>
          <w:szCs w:val="28"/>
          <w:lang w:bidi="ru-RU"/>
        </w:rPr>
        <w:t>71</w:t>
      </w:r>
      <w:r w:rsidRPr="00D032D7">
        <w:rPr>
          <w:sz w:val="28"/>
          <w:szCs w:val="28"/>
          <w:lang w:bidi="ru-RU"/>
        </w:rPr>
        <w:t xml:space="preserve">-П </w:t>
      </w:r>
      <w:r>
        <w:rPr>
          <w:sz w:val="28"/>
          <w:szCs w:val="28"/>
        </w:rPr>
        <w:t>«</w:t>
      </w:r>
      <w:r w:rsidRPr="00D032D7">
        <w:rPr>
          <w:sz w:val="28"/>
          <w:szCs w:val="28"/>
        </w:rPr>
        <w:t>Об утверждении Положения о</w:t>
      </w:r>
      <w:r>
        <w:rPr>
          <w:sz w:val="28"/>
          <w:szCs w:val="28"/>
        </w:rPr>
        <w:t>б Управлении государственной экспертизы и разрешительной деятельности, и Положения об Управлении государственного строительного надзора»</w:t>
      </w:r>
      <w:r w:rsidRPr="00D032D7">
        <w:rPr>
          <w:sz w:val="28"/>
          <w:szCs w:val="28"/>
        </w:rPr>
        <w:t xml:space="preserve"> является </w:t>
      </w:r>
      <w:r>
        <w:rPr>
          <w:sz w:val="28"/>
          <w:szCs w:val="28"/>
        </w:rPr>
        <w:t>Управление государственного строительного надзора (далее – УГСН)</w:t>
      </w:r>
      <w:r w:rsidRPr="00D032D7">
        <w:rPr>
          <w:sz w:val="28"/>
          <w:szCs w:val="28"/>
        </w:rPr>
        <w:t>.</w:t>
      </w:r>
    </w:p>
    <w:p w:rsidR="00BC32FE" w:rsidRDefault="00330371" w:rsidP="00330371">
      <w:pPr>
        <w:ind w:right="-1" w:firstLine="709"/>
        <w:jc w:val="both"/>
        <w:rPr>
          <w:sz w:val="28"/>
          <w:szCs w:val="28"/>
        </w:rPr>
      </w:pPr>
      <w:r w:rsidRPr="00D032D7">
        <w:rPr>
          <w:sz w:val="28"/>
          <w:szCs w:val="28"/>
        </w:rPr>
        <w:t xml:space="preserve">Организационная структура Госкорпорации </w:t>
      </w:r>
      <w:r>
        <w:rPr>
          <w:sz w:val="28"/>
          <w:szCs w:val="28"/>
        </w:rPr>
        <w:t>«</w:t>
      </w:r>
      <w:r w:rsidRPr="00D032D7">
        <w:rPr>
          <w:sz w:val="28"/>
          <w:szCs w:val="28"/>
        </w:rPr>
        <w:t>Росатом</w:t>
      </w:r>
      <w:r>
        <w:rPr>
          <w:sz w:val="28"/>
          <w:szCs w:val="28"/>
        </w:rPr>
        <w:t>»</w:t>
      </w:r>
      <w:r w:rsidRPr="00D032D7">
        <w:rPr>
          <w:rStyle w:val="ae"/>
          <w:sz w:val="28"/>
          <w:szCs w:val="28"/>
        </w:rPr>
        <w:footnoteReference w:id="2"/>
      </w:r>
      <w:r w:rsidRPr="00D032D7">
        <w:rPr>
          <w:sz w:val="28"/>
          <w:szCs w:val="28"/>
        </w:rPr>
        <w:t xml:space="preserve"> представлена на рисунке </w:t>
      </w:r>
      <w:r w:rsidR="00CA3B0C">
        <w:rPr>
          <w:sz w:val="28"/>
          <w:szCs w:val="28"/>
        </w:rPr>
        <w:t>2</w:t>
      </w:r>
      <w:r w:rsidRPr="00D032D7">
        <w:rPr>
          <w:sz w:val="28"/>
          <w:szCs w:val="28"/>
        </w:rPr>
        <w:t>.</w:t>
      </w:r>
    </w:p>
    <w:p w:rsidR="00BC32FE" w:rsidRDefault="00BC32FE" w:rsidP="00BC32FE">
      <w:pPr>
        <w:ind w:right="-1" w:firstLine="709"/>
        <w:jc w:val="both"/>
        <w:rPr>
          <w:sz w:val="28"/>
          <w:szCs w:val="28"/>
        </w:rPr>
      </w:pPr>
    </w:p>
    <w:p w:rsidR="00BC32FE" w:rsidRDefault="00BC32FE" w:rsidP="00BC32FE">
      <w:pPr>
        <w:ind w:right="-1" w:firstLine="709"/>
        <w:jc w:val="both"/>
        <w:rPr>
          <w:sz w:val="28"/>
          <w:szCs w:val="28"/>
        </w:rPr>
        <w:sectPr w:rsidR="00BC32FE" w:rsidSect="00CF7CA8">
          <w:headerReference w:type="default" r:id="rId18"/>
          <w:headerReference w:type="first" r:id="rId19"/>
          <w:pgSz w:w="11906" w:h="16838"/>
          <w:pgMar w:top="1134" w:right="566" w:bottom="1134" w:left="1418" w:header="708" w:footer="234" w:gutter="0"/>
          <w:cols w:space="708"/>
          <w:titlePg/>
          <w:docGrid w:linePitch="360"/>
        </w:sectPr>
      </w:pPr>
    </w:p>
    <w:p w:rsidR="00BC32FE" w:rsidRDefault="00BC32FE" w:rsidP="00BC32FE">
      <w:pPr>
        <w:ind w:left="-851" w:right="-1"/>
        <w:jc w:val="center"/>
        <w:rPr>
          <w:lang w:val="en-US"/>
        </w:rPr>
      </w:pPr>
      <w:r w:rsidRPr="00D032D7">
        <w:object w:dxaOrig="16050" w:dyaOrig="8730">
          <v:shape id="_x0000_i1026" type="#_x0000_t75" style="width:742.55pt;height:405.1pt" o:ole="">
            <v:imagedata r:id="rId20" o:title=""/>
          </v:shape>
          <o:OLEObject Type="Embed" ProgID="Visio.Drawing.11" ShapeID="_x0000_i1026" DrawAspect="Content" ObjectID="_1645598100" r:id="rId21"/>
        </w:object>
      </w:r>
    </w:p>
    <w:p w:rsidR="00BC32FE" w:rsidRDefault="00BC32FE" w:rsidP="00BC32FE">
      <w:pPr>
        <w:ind w:left="-851" w:right="-1"/>
        <w:jc w:val="center"/>
        <w:rPr>
          <w:sz w:val="28"/>
          <w:szCs w:val="28"/>
        </w:rPr>
      </w:pPr>
      <w:r w:rsidRPr="00433E0B">
        <w:rPr>
          <w:b/>
          <w:sz w:val="28"/>
          <w:szCs w:val="28"/>
        </w:rPr>
        <w:t xml:space="preserve">Рисунок </w:t>
      </w:r>
      <w:r w:rsidR="00CA3B0C">
        <w:rPr>
          <w:b/>
          <w:sz w:val="28"/>
          <w:szCs w:val="28"/>
        </w:rPr>
        <w:t>2</w:t>
      </w:r>
      <w:r w:rsidRPr="00433E0B">
        <w:rPr>
          <w:b/>
          <w:sz w:val="28"/>
          <w:szCs w:val="28"/>
        </w:rPr>
        <w:t xml:space="preserve">. Организационная структура Госкорпорации </w:t>
      </w:r>
      <w:r>
        <w:rPr>
          <w:b/>
          <w:sz w:val="28"/>
          <w:szCs w:val="28"/>
        </w:rPr>
        <w:t>«</w:t>
      </w:r>
      <w:r w:rsidRPr="00433E0B">
        <w:rPr>
          <w:b/>
          <w:sz w:val="28"/>
          <w:szCs w:val="28"/>
        </w:rPr>
        <w:t>Росатом</w:t>
      </w:r>
      <w:r>
        <w:rPr>
          <w:b/>
          <w:sz w:val="28"/>
          <w:szCs w:val="28"/>
        </w:rPr>
        <w:t>»</w:t>
      </w:r>
    </w:p>
    <w:p w:rsidR="00BC32FE" w:rsidRDefault="00BC32FE" w:rsidP="00BC32FE">
      <w:pPr>
        <w:ind w:right="-1" w:firstLine="709"/>
        <w:jc w:val="both"/>
        <w:rPr>
          <w:sz w:val="28"/>
          <w:szCs w:val="28"/>
        </w:rPr>
        <w:sectPr w:rsidR="00BC32FE" w:rsidSect="00CF7CA8">
          <w:pgSz w:w="16838" w:h="11906" w:orient="landscape"/>
          <w:pgMar w:top="567" w:right="566" w:bottom="1276" w:left="1418" w:header="709" w:footer="709" w:gutter="0"/>
          <w:cols w:space="708"/>
          <w:titlePg/>
          <w:docGrid w:linePitch="360"/>
        </w:sectPr>
      </w:pPr>
    </w:p>
    <w:p w:rsidR="00330371" w:rsidRPr="00D032D7" w:rsidRDefault="00330371" w:rsidP="00330371">
      <w:pPr>
        <w:ind w:right="-1" w:firstLine="709"/>
        <w:jc w:val="both"/>
        <w:rPr>
          <w:sz w:val="28"/>
          <w:szCs w:val="28"/>
        </w:rPr>
      </w:pPr>
      <w:r w:rsidRPr="00D032D7">
        <w:rPr>
          <w:sz w:val="28"/>
          <w:szCs w:val="28"/>
        </w:rPr>
        <w:lastRenderedPageBreak/>
        <w:t xml:space="preserve">В целях обеспечения исполнения возложенной на Госкорпорацию </w:t>
      </w:r>
      <w:r>
        <w:rPr>
          <w:sz w:val="28"/>
          <w:szCs w:val="28"/>
        </w:rPr>
        <w:t>«</w:t>
      </w:r>
      <w:r w:rsidRPr="00D032D7">
        <w:rPr>
          <w:sz w:val="28"/>
          <w:szCs w:val="28"/>
        </w:rPr>
        <w:t>Росатом</w:t>
      </w:r>
      <w:r>
        <w:rPr>
          <w:sz w:val="28"/>
          <w:szCs w:val="28"/>
        </w:rPr>
        <w:t>»</w:t>
      </w:r>
      <w:r w:rsidRPr="00D032D7">
        <w:rPr>
          <w:sz w:val="28"/>
          <w:szCs w:val="28"/>
        </w:rPr>
        <w:t xml:space="preserve"> государственн</w:t>
      </w:r>
      <w:r>
        <w:rPr>
          <w:sz w:val="28"/>
          <w:szCs w:val="28"/>
        </w:rPr>
        <w:t>ой</w:t>
      </w:r>
      <w:r w:rsidRPr="00D032D7">
        <w:rPr>
          <w:sz w:val="28"/>
          <w:szCs w:val="28"/>
        </w:rPr>
        <w:t xml:space="preserve"> функци</w:t>
      </w:r>
      <w:r>
        <w:rPr>
          <w:sz w:val="28"/>
          <w:szCs w:val="28"/>
        </w:rPr>
        <w:t>и</w:t>
      </w:r>
      <w:r w:rsidRPr="00D032D7">
        <w:rPr>
          <w:sz w:val="28"/>
          <w:szCs w:val="28"/>
        </w:rPr>
        <w:t xml:space="preserve"> по </w:t>
      </w:r>
      <w:r>
        <w:rPr>
          <w:sz w:val="28"/>
          <w:szCs w:val="28"/>
        </w:rPr>
        <w:t>надзору</w:t>
      </w:r>
      <w:r w:rsidRPr="00D032D7">
        <w:rPr>
          <w:sz w:val="28"/>
          <w:szCs w:val="28"/>
        </w:rPr>
        <w:t xml:space="preserve"> полномочия распределены между должностными лицами Госкорпорации </w:t>
      </w:r>
      <w:r>
        <w:rPr>
          <w:sz w:val="28"/>
          <w:szCs w:val="28"/>
        </w:rPr>
        <w:t>«</w:t>
      </w:r>
      <w:r w:rsidRPr="00D032D7">
        <w:rPr>
          <w:sz w:val="28"/>
          <w:szCs w:val="28"/>
        </w:rPr>
        <w:t>Росатом</w:t>
      </w:r>
      <w:r>
        <w:rPr>
          <w:sz w:val="28"/>
          <w:szCs w:val="28"/>
        </w:rPr>
        <w:t>»</w:t>
      </w:r>
      <w:r w:rsidRPr="00D032D7">
        <w:rPr>
          <w:sz w:val="28"/>
          <w:szCs w:val="28"/>
        </w:rPr>
        <w:t>.</w:t>
      </w:r>
    </w:p>
    <w:p w:rsidR="00330371" w:rsidRPr="00D032D7" w:rsidRDefault="00330371" w:rsidP="00330371">
      <w:pPr>
        <w:ind w:right="-1" w:firstLine="709"/>
        <w:jc w:val="both"/>
        <w:rPr>
          <w:sz w:val="28"/>
          <w:szCs w:val="28"/>
        </w:rPr>
      </w:pPr>
      <w:r w:rsidRPr="00D032D7">
        <w:rPr>
          <w:sz w:val="28"/>
          <w:szCs w:val="28"/>
        </w:rPr>
        <w:t>Генеральный директор (в случае его отсутствия – лицо, исполняющее его обязанности):</w:t>
      </w:r>
    </w:p>
    <w:p w:rsidR="00330371" w:rsidRPr="00D032D7" w:rsidRDefault="00330371" w:rsidP="00330371">
      <w:pPr>
        <w:ind w:right="-1" w:firstLine="709"/>
        <w:jc w:val="both"/>
        <w:rPr>
          <w:sz w:val="28"/>
          <w:szCs w:val="28"/>
        </w:rPr>
      </w:pPr>
      <w:r w:rsidRPr="00D032D7">
        <w:rPr>
          <w:sz w:val="28"/>
          <w:szCs w:val="28"/>
        </w:rPr>
        <w:t xml:space="preserve">подписывает </w:t>
      </w:r>
      <w:r>
        <w:rPr>
          <w:sz w:val="28"/>
          <w:szCs w:val="28"/>
        </w:rPr>
        <w:t xml:space="preserve">доклад </w:t>
      </w:r>
      <w:r w:rsidRPr="00485F62">
        <w:rPr>
          <w:sz w:val="28"/>
          <w:szCs w:val="28"/>
        </w:rPr>
        <w:t>об осуществлении</w:t>
      </w:r>
      <w:r>
        <w:rPr>
          <w:sz w:val="28"/>
          <w:szCs w:val="28"/>
        </w:rPr>
        <w:t xml:space="preserve"> </w:t>
      </w:r>
      <w:r w:rsidRPr="00485F62">
        <w:rPr>
          <w:sz w:val="28"/>
          <w:szCs w:val="28"/>
        </w:rPr>
        <w:t xml:space="preserve">надзора на объектах капитального строительства, реконструкции </w:t>
      </w:r>
      <w:r>
        <w:rPr>
          <w:sz w:val="28"/>
          <w:szCs w:val="28"/>
        </w:rPr>
        <w:t>ФЯО</w:t>
      </w:r>
      <w:r w:rsidRPr="00485F62">
        <w:rPr>
          <w:sz w:val="28"/>
          <w:szCs w:val="28"/>
        </w:rPr>
        <w:t xml:space="preserve"> и об эффективности такого надзора</w:t>
      </w:r>
      <w:r w:rsidRPr="00D032D7">
        <w:rPr>
          <w:sz w:val="28"/>
          <w:szCs w:val="28"/>
        </w:rPr>
        <w:t xml:space="preserve"> для представления в уполномоченный Правительством Российской Федерации федеральный орган исполнительной власти;</w:t>
      </w:r>
    </w:p>
    <w:p w:rsidR="00330371" w:rsidRPr="00506A71" w:rsidRDefault="00330371" w:rsidP="00330371">
      <w:pPr>
        <w:ind w:right="-1" w:firstLine="709"/>
        <w:jc w:val="both"/>
        <w:rPr>
          <w:sz w:val="28"/>
          <w:szCs w:val="28"/>
        </w:rPr>
      </w:pPr>
      <w:r w:rsidRPr="00506A71">
        <w:rPr>
          <w:sz w:val="28"/>
          <w:szCs w:val="28"/>
        </w:rPr>
        <w:t xml:space="preserve">подписывает распоряжения </w:t>
      </w:r>
      <w:r>
        <w:rPr>
          <w:sz w:val="28"/>
          <w:szCs w:val="28"/>
        </w:rPr>
        <w:t>Госк</w:t>
      </w:r>
      <w:r w:rsidRPr="00506A71">
        <w:rPr>
          <w:sz w:val="28"/>
          <w:szCs w:val="28"/>
        </w:rPr>
        <w:t xml:space="preserve">орпорации </w:t>
      </w:r>
      <w:r>
        <w:rPr>
          <w:sz w:val="28"/>
          <w:szCs w:val="28"/>
        </w:rPr>
        <w:t xml:space="preserve">«Росатом» </w:t>
      </w:r>
      <w:r w:rsidRPr="00506A71">
        <w:rPr>
          <w:sz w:val="28"/>
          <w:szCs w:val="28"/>
        </w:rPr>
        <w:t>о проведении проверок по</w:t>
      </w:r>
      <w:r>
        <w:rPr>
          <w:sz w:val="28"/>
          <w:szCs w:val="28"/>
        </w:rPr>
        <w:t xml:space="preserve"> </w:t>
      </w:r>
      <w:r w:rsidRPr="00506A71">
        <w:rPr>
          <w:sz w:val="28"/>
          <w:szCs w:val="28"/>
        </w:rPr>
        <w:t>надзору на объектах капитального строительства ФЯО, в том числе распоряжения о назначении ответственных исполнителей для осуществления</w:t>
      </w:r>
      <w:r>
        <w:rPr>
          <w:sz w:val="28"/>
          <w:szCs w:val="28"/>
        </w:rPr>
        <w:t xml:space="preserve"> </w:t>
      </w:r>
      <w:r w:rsidRPr="00506A71">
        <w:rPr>
          <w:sz w:val="28"/>
          <w:szCs w:val="28"/>
        </w:rPr>
        <w:t>надзора, а также о замене лиц, участвующих в проверках</w:t>
      </w:r>
      <w:r>
        <w:rPr>
          <w:sz w:val="28"/>
          <w:szCs w:val="28"/>
        </w:rPr>
        <w:t>,</w:t>
      </w:r>
      <w:r w:rsidRPr="00506A71">
        <w:rPr>
          <w:sz w:val="28"/>
          <w:szCs w:val="28"/>
        </w:rPr>
        <w:t xml:space="preserve"> или изменении сроков проверки;</w:t>
      </w:r>
    </w:p>
    <w:p w:rsidR="00330371" w:rsidRDefault="00330371" w:rsidP="00330371">
      <w:pPr>
        <w:ind w:right="-1" w:firstLine="709"/>
        <w:jc w:val="both"/>
        <w:rPr>
          <w:sz w:val="28"/>
          <w:szCs w:val="28"/>
        </w:rPr>
      </w:pPr>
      <w:r w:rsidRPr="00506A71">
        <w:rPr>
          <w:sz w:val="28"/>
          <w:szCs w:val="28"/>
        </w:rPr>
        <w:t>подписывает распоряжения Корпорации об утверждении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30371" w:rsidRPr="00485F62" w:rsidRDefault="00330371" w:rsidP="00330371">
      <w:pPr>
        <w:ind w:right="-1" w:firstLine="709"/>
        <w:jc w:val="both"/>
        <w:rPr>
          <w:sz w:val="28"/>
          <w:szCs w:val="28"/>
        </w:rPr>
      </w:pPr>
      <w:r w:rsidRPr="00506A71">
        <w:rPr>
          <w:sz w:val="28"/>
          <w:szCs w:val="28"/>
        </w:rPr>
        <w:t>Директор по капитальным вложениям, государственному строительному надзору и государственной экспертизе:</w:t>
      </w:r>
    </w:p>
    <w:p w:rsidR="00330371" w:rsidRPr="00D032D7" w:rsidRDefault="00330371" w:rsidP="00330371">
      <w:pPr>
        <w:pStyle w:val="aa"/>
        <w:ind w:left="0" w:right="-1" w:firstLine="709"/>
        <w:jc w:val="both"/>
        <w:rPr>
          <w:rFonts w:ascii="Times New Roman" w:hAnsi="Times New Roman"/>
          <w:sz w:val="28"/>
          <w:szCs w:val="28"/>
        </w:rPr>
      </w:pPr>
      <w:r w:rsidRPr="00D032D7">
        <w:rPr>
          <w:rFonts w:ascii="Times New Roman" w:hAnsi="Times New Roman"/>
          <w:sz w:val="28"/>
          <w:szCs w:val="28"/>
        </w:rPr>
        <w:t xml:space="preserve">согласовывает доклад </w:t>
      </w:r>
      <w:r w:rsidRPr="00485F62">
        <w:rPr>
          <w:rFonts w:ascii="Times New Roman" w:hAnsi="Times New Roman"/>
          <w:sz w:val="28"/>
          <w:szCs w:val="28"/>
        </w:rPr>
        <w:t>об осуществлении</w:t>
      </w:r>
      <w:r>
        <w:rPr>
          <w:rFonts w:ascii="Times New Roman" w:hAnsi="Times New Roman"/>
          <w:sz w:val="28"/>
          <w:szCs w:val="28"/>
        </w:rPr>
        <w:t xml:space="preserve"> </w:t>
      </w:r>
      <w:r w:rsidRPr="00485F62">
        <w:rPr>
          <w:rFonts w:ascii="Times New Roman" w:hAnsi="Times New Roman"/>
          <w:sz w:val="28"/>
          <w:szCs w:val="28"/>
        </w:rPr>
        <w:t xml:space="preserve">надзора на объектах капитального строительства, реконструкции </w:t>
      </w:r>
      <w:r>
        <w:rPr>
          <w:rFonts w:ascii="Times New Roman" w:hAnsi="Times New Roman"/>
          <w:sz w:val="28"/>
          <w:szCs w:val="28"/>
        </w:rPr>
        <w:t>ФЯО</w:t>
      </w:r>
      <w:r w:rsidRPr="00485F62">
        <w:rPr>
          <w:rFonts w:ascii="Times New Roman" w:hAnsi="Times New Roman"/>
          <w:sz w:val="28"/>
          <w:szCs w:val="28"/>
        </w:rPr>
        <w:t xml:space="preserve"> и об эффективности такого надзора</w:t>
      </w:r>
      <w:r w:rsidRPr="00D032D7">
        <w:rPr>
          <w:rFonts w:ascii="Times New Roman" w:hAnsi="Times New Roman"/>
          <w:sz w:val="28"/>
          <w:szCs w:val="28"/>
        </w:rPr>
        <w:t xml:space="preserve"> для представления в уполномоченный Правительством Российской Федерации федеральный орган исполнительной власти;</w:t>
      </w:r>
    </w:p>
    <w:p w:rsidR="00330371" w:rsidRPr="00D032D7" w:rsidRDefault="00330371" w:rsidP="00330371">
      <w:pPr>
        <w:ind w:right="-1" w:firstLine="709"/>
        <w:jc w:val="both"/>
        <w:rPr>
          <w:sz w:val="28"/>
          <w:szCs w:val="28"/>
        </w:rPr>
      </w:pPr>
      <w:r w:rsidRPr="00D032D7">
        <w:rPr>
          <w:sz w:val="28"/>
          <w:szCs w:val="28"/>
        </w:rPr>
        <w:t xml:space="preserve">подписывает распорядительные документы Госкорпорации </w:t>
      </w:r>
      <w:r>
        <w:rPr>
          <w:sz w:val="28"/>
          <w:szCs w:val="28"/>
        </w:rPr>
        <w:t>«</w:t>
      </w:r>
      <w:r w:rsidRPr="00D032D7">
        <w:rPr>
          <w:sz w:val="28"/>
          <w:szCs w:val="28"/>
        </w:rPr>
        <w:t>Росатом</w:t>
      </w:r>
      <w:r>
        <w:rPr>
          <w:sz w:val="28"/>
          <w:szCs w:val="28"/>
        </w:rPr>
        <w:t>»</w:t>
      </w:r>
      <w:r w:rsidRPr="00D032D7">
        <w:rPr>
          <w:sz w:val="28"/>
          <w:szCs w:val="28"/>
        </w:rPr>
        <w:t>, направленные на реализацию функци</w:t>
      </w:r>
      <w:r>
        <w:rPr>
          <w:sz w:val="28"/>
          <w:szCs w:val="28"/>
        </w:rPr>
        <w:t>и</w:t>
      </w:r>
      <w:r w:rsidRPr="00D032D7">
        <w:rPr>
          <w:sz w:val="28"/>
          <w:szCs w:val="28"/>
        </w:rPr>
        <w:t xml:space="preserve"> по </w:t>
      </w:r>
      <w:r>
        <w:rPr>
          <w:sz w:val="28"/>
          <w:szCs w:val="28"/>
        </w:rPr>
        <w:t>осуществлению надзора</w:t>
      </w:r>
      <w:r w:rsidRPr="00D032D7">
        <w:rPr>
          <w:sz w:val="28"/>
          <w:szCs w:val="28"/>
        </w:rPr>
        <w:t xml:space="preserve"> (за исключением распорядительных документов Госкорпорации </w:t>
      </w:r>
      <w:r>
        <w:rPr>
          <w:sz w:val="28"/>
          <w:szCs w:val="28"/>
        </w:rPr>
        <w:t>«</w:t>
      </w:r>
      <w:r w:rsidRPr="00D032D7">
        <w:rPr>
          <w:sz w:val="28"/>
          <w:szCs w:val="28"/>
        </w:rPr>
        <w:t>Росатом</w:t>
      </w:r>
      <w:r>
        <w:rPr>
          <w:sz w:val="28"/>
          <w:szCs w:val="28"/>
        </w:rPr>
        <w:t>»</w:t>
      </w:r>
      <w:r w:rsidRPr="00D032D7">
        <w:rPr>
          <w:sz w:val="28"/>
          <w:szCs w:val="28"/>
        </w:rPr>
        <w:t xml:space="preserve">, полномочиями подписывать которые в соответствии с законодательством Российской Федерации обладает только генеральный директор Госкорпорации </w:t>
      </w:r>
      <w:r>
        <w:rPr>
          <w:sz w:val="28"/>
          <w:szCs w:val="28"/>
        </w:rPr>
        <w:t>«</w:t>
      </w:r>
      <w:r w:rsidRPr="00D032D7">
        <w:rPr>
          <w:sz w:val="28"/>
          <w:szCs w:val="28"/>
        </w:rPr>
        <w:t>Росатом</w:t>
      </w:r>
      <w:r>
        <w:rPr>
          <w:sz w:val="28"/>
          <w:szCs w:val="28"/>
        </w:rPr>
        <w:t>»</w:t>
      </w:r>
      <w:r w:rsidRPr="00D032D7">
        <w:rPr>
          <w:sz w:val="28"/>
          <w:szCs w:val="28"/>
        </w:rPr>
        <w:t>).</w:t>
      </w:r>
    </w:p>
    <w:p w:rsidR="00330371" w:rsidRPr="00D032D7" w:rsidRDefault="00330371" w:rsidP="00330371">
      <w:pPr>
        <w:ind w:right="-1" w:firstLine="709"/>
        <w:jc w:val="both"/>
        <w:rPr>
          <w:sz w:val="28"/>
          <w:szCs w:val="28"/>
        </w:rPr>
      </w:pPr>
      <w:r>
        <w:rPr>
          <w:sz w:val="28"/>
          <w:szCs w:val="28"/>
        </w:rPr>
        <w:t>Начальник Управления государственного строительного надзора</w:t>
      </w:r>
      <w:r w:rsidRPr="00D032D7">
        <w:rPr>
          <w:sz w:val="28"/>
          <w:szCs w:val="28"/>
        </w:rPr>
        <w:t xml:space="preserve"> (заместитель </w:t>
      </w:r>
      <w:r>
        <w:rPr>
          <w:sz w:val="28"/>
          <w:szCs w:val="28"/>
        </w:rPr>
        <w:t>начальника Управления</w:t>
      </w:r>
      <w:r w:rsidRPr="00D032D7">
        <w:rPr>
          <w:sz w:val="28"/>
          <w:szCs w:val="28"/>
        </w:rPr>
        <w:t xml:space="preserve"> – начальник отдела </w:t>
      </w:r>
      <w:r>
        <w:rPr>
          <w:sz w:val="28"/>
          <w:szCs w:val="28"/>
        </w:rPr>
        <w:t>государственного строительного надзора</w:t>
      </w:r>
      <w:r w:rsidRPr="00D032D7">
        <w:rPr>
          <w:sz w:val="28"/>
          <w:szCs w:val="28"/>
        </w:rPr>
        <w:t>):</w:t>
      </w:r>
    </w:p>
    <w:p w:rsidR="00330371" w:rsidRPr="00D032D7" w:rsidRDefault="00330371" w:rsidP="00330371">
      <w:pPr>
        <w:ind w:right="-1" w:firstLine="709"/>
        <w:jc w:val="both"/>
        <w:rPr>
          <w:sz w:val="28"/>
          <w:szCs w:val="28"/>
        </w:rPr>
      </w:pPr>
      <w:r w:rsidRPr="00D032D7">
        <w:rPr>
          <w:sz w:val="28"/>
          <w:szCs w:val="28"/>
        </w:rPr>
        <w:t xml:space="preserve">утверждает программные, плановые и отчетные документы в области </w:t>
      </w:r>
      <w:r>
        <w:rPr>
          <w:sz w:val="28"/>
          <w:szCs w:val="28"/>
        </w:rPr>
        <w:t>осуществления надзора</w:t>
      </w:r>
      <w:r w:rsidRPr="00D032D7">
        <w:rPr>
          <w:sz w:val="28"/>
          <w:szCs w:val="28"/>
        </w:rPr>
        <w:t>;</w:t>
      </w:r>
    </w:p>
    <w:p w:rsidR="00330371" w:rsidRPr="00D032D7" w:rsidRDefault="00330371" w:rsidP="00330371">
      <w:pPr>
        <w:ind w:right="-1" w:firstLine="709"/>
        <w:jc w:val="both"/>
        <w:rPr>
          <w:sz w:val="28"/>
          <w:szCs w:val="28"/>
        </w:rPr>
      </w:pPr>
      <w:r w:rsidRPr="00D032D7">
        <w:rPr>
          <w:sz w:val="28"/>
          <w:szCs w:val="28"/>
        </w:rPr>
        <w:t xml:space="preserve">разрабатывает доклад </w:t>
      </w:r>
      <w:r w:rsidRPr="00485F62">
        <w:rPr>
          <w:sz w:val="28"/>
          <w:szCs w:val="28"/>
        </w:rPr>
        <w:t>об осуществлении</w:t>
      </w:r>
      <w:r>
        <w:rPr>
          <w:sz w:val="28"/>
          <w:szCs w:val="28"/>
        </w:rPr>
        <w:t xml:space="preserve"> </w:t>
      </w:r>
      <w:r w:rsidRPr="00485F62">
        <w:rPr>
          <w:sz w:val="28"/>
          <w:szCs w:val="28"/>
        </w:rPr>
        <w:t xml:space="preserve">надзора на объектах капитального строительства, реконструкции </w:t>
      </w:r>
      <w:r>
        <w:rPr>
          <w:sz w:val="28"/>
          <w:szCs w:val="28"/>
        </w:rPr>
        <w:t>ФЯО</w:t>
      </w:r>
      <w:r w:rsidRPr="00485F62">
        <w:rPr>
          <w:sz w:val="28"/>
          <w:szCs w:val="28"/>
        </w:rPr>
        <w:t xml:space="preserve"> и об эффективности такого надзора</w:t>
      </w:r>
      <w:r w:rsidRPr="00D032D7">
        <w:rPr>
          <w:sz w:val="28"/>
          <w:szCs w:val="28"/>
        </w:rPr>
        <w:t xml:space="preserve"> для представления в уполномоченный Правительством Российской Федерации федеральный орган исполнительной власти;</w:t>
      </w:r>
    </w:p>
    <w:p w:rsidR="00330371" w:rsidRPr="00D032D7" w:rsidRDefault="00330371" w:rsidP="00330371">
      <w:pPr>
        <w:ind w:right="-1" w:firstLine="709"/>
        <w:jc w:val="both"/>
        <w:rPr>
          <w:sz w:val="28"/>
          <w:szCs w:val="28"/>
        </w:rPr>
      </w:pPr>
      <w:r w:rsidRPr="00D032D7">
        <w:rPr>
          <w:sz w:val="28"/>
          <w:szCs w:val="28"/>
        </w:rPr>
        <w:t xml:space="preserve">согласовывает распорядительные документы Госкорпорации </w:t>
      </w:r>
      <w:r>
        <w:rPr>
          <w:sz w:val="28"/>
          <w:szCs w:val="28"/>
        </w:rPr>
        <w:t>«</w:t>
      </w:r>
      <w:r w:rsidRPr="00D032D7">
        <w:rPr>
          <w:sz w:val="28"/>
          <w:szCs w:val="28"/>
        </w:rPr>
        <w:t>Росатом</w:t>
      </w:r>
      <w:r>
        <w:rPr>
          <w:sz w:val="28"/>
          <w:szCs w:val="28"/>
        </w:rPr>
        <w:t>»</w:t>
      </w:r>
      <w:r w:rsidRPr="00D032D7">
        <w:rPr>
          <w:sz w:val="28"/>
          <w:szCs w:val="28"/>
        </w:rPr>
        <w:t xml:space="preserve">, направленные на реализацию функций по </w:t>
      </w:r>
      <w:r>
        <w:rPr>
          <w:sz w:val="28"/>
          <w:szCs w:val="28"/>
        </w:rPr>
        <w:t>осуществлению</w:t>
      </w:r>
      <w:r w:rsidRPr="00EF5CFC">
        <w:rPr>
          <w:sz w:val="28"/>
          <w:szCs w:val="28"/>
        </w:rPr>
        <w:t xml:space="preserve"> </w:t>
      </w:r>
      <w:r w:rsidRPr="00485F62">
        <w:rPr>
          <w:sz w:val="28"/>
          <w:szCs w:val="28"/>
        </w:rPr>
        <w:t>надзора</w:t>
      </w:r>
      <w:r w:rsidRPr="00D032D7">
        <w:rPr>
          <w:sz w:val="28"/>
          <w:szCs w:val="28"/>
        </w:rPr>
        <w:t>.</w:t>
      </w:r>
    </w:p>
    <w:p w:rsidR="00330371" w:rsidRPr="00D032D7" w:rsidRDefault="00330371" w:rsidP="00330371">
      <w:pPr>
        <w:ind w:right="-1" w:firstLine="709"/>
        <w:jc w:val="both"/>
        <w:rPr>
          <w:sz w:val="28"/>
          <w:szCs w:val="28"/>
        </w:rPr>
      </w:pPr>
      <w:r w:rsidRPr="00D032D7">
        <w:rPr>
          <w:sz w:val="28"/>
          <w:szCs w:val="28"/>
        </w:rPr>
        <w:t xml:space="preserve">Должностные лица </w:t>
      </w:r>
      <w:r>
        <w:rPr>
          <w:sz w:val="28"/>
          <w:szCs w:val="28"/>
        </w:rPr>
        <w:t xml:space="preserve">УГСН </w:t>
      </w:r>
      <w:r w:rsidRPr="00D032D7">
        <w:rPr>
          <w:sz w:val="28"/>
          <w:szCs w:val="28"/>
        </w:rPr>
        <w:t>при осуществлени</w:t>
      </w:r>
      <w:r>
        <w:rPr>
          <w:sz w:val="28"/>
          <w:szCs w:val="28"/>
        </w:rPr>
        <w:t>и</w:t>
      </w:r>
      <w:r w:rsidRPr="00D032D7">
        <w:rPr>
          <w:sz w:val="28"/>
          <w:szCs w:val="28"/>
        </w:rPr>
        <w:t xml:space="preserve"> </w:t>
      </w:r>
      <w:r w:rsidRPr="00485F62">
        <w:rPr>
          <w:sz w:val="28"/>
          <w:szCs w:val="28"/>
        </w:rPr>
        <w:t>надзора</w:t>
      </w:r>
      <w:r w:rsidRPr="00D032D7">
        <w:rPr>
          <w:sz w:val="28"/>
          <w:szCs w:val="28"/>
        </w:rPr>
        <w:t>:</w:t>
      </w:r>
    </w:p>
    <w:p w:rsidR="00330371" w:rsidRPr="00D032D7" w:rsidRDefault="00330371" w:rsidP="00330371">
      <w:pPr>
        <w:autoSpaceDE w:val="0"/>
        <w:autoSpaceDN w:val="0"/>
        <w:adjustRightInd w:val="0"/>
        <w:ind w:right="-1" w:firstLine="709"/>
        <w:jc w:val="both"/>
        <w:rPr>
          <w:sz w:val="28"/>
          <w:szCs w:val="28"/>
        </w:rPr>
      </w:pPr>
      <w:r w:rsidRPr="00D032D7">
        <w:rPr>
          <w:sz w:val="28"/>
          <w:szCs w:val="28"/>
        </w:rPr>
        <w:lastRenderedPageBreak/>
        <w:t xml:space="preserve">запрашивают и получают от </w:t>
      </w:r>
      <w:r>
        <w:rPr>
          <w:sz w:val="28"/>
          <w:szCs w:val="28"/>
        </w:rPr>
        <w:t>уполномоченных представителей ФЯО, подлежащих</w:t>
      </w:r>
      <w:r w:rsidRPr="00D032D7">
        <w:rPr>
          <w:sz w:val="28"/>
          <w:szCs w:val="28"/>
        </w:rPr>
        <w:t xml:space="preserve"> проверке, сведения и документы, касающиеся предмета проверки, рассматривают эти документы, снимают с них копии;</w:t>
      </w:r>
    </w:p>
    <w:p w:rsidR="00330371" w:rsidRPr="00D032D7" w:rsidRDefault="00330371" w:rsidP="00330371">
      <w:pPr>
        <w:autoSpaceDE w:val="0"/>
        <w:autoSpaceDN w:val="0"/>
        <w:adjustRightInd w:val="0"/>
        <w:ind w:right="-1" w:firstLine="709"/>
        <w:jc w:val="both"/>
        <w:rPr>
          <w:sz w:val="28"/>
          <w:szCs w:val="28"/>
        </w:rPr>
      </w:pPr>
      <w:r w:rsidRPr="00D032D7">
        <w:rPr>
          <w:sz w:val="28"/>
          <w:szCs w:val="28"/>
        </w:rPr>
        <w:t>пользуются необходимыми для проведения проверки техническими средствами, в том числе компьютерами и иными электронными носителями информации, копировальными аппаратами, сканерами, телефонами (в том числе сотовой связи), осуществляют аудиозаписи, фото- и видеосъемку;</w:t>
      </w:r>
    </w:p>
    <w:p w:rsidR="00330371" w:rsidRPr="00D032D7" w:rsidRDefault="00330371" w:rsidP="00330371">
      <w:pPr>
        <w:autoSpaceDE w:val="0"/>
        <w:autoSpaceDN w:val="0"/>
        <w:adjustRightInd w:val="0"/>
        <w:ind w:right="-1" w:firstLine="709"/>
        <w:jc w:val="both"/>
        <w:rPr>
          <w:sz w:val="28"/>
          <w:szCs w:val="28"/>
        </w:rPr>
      </w:pPr>
      <w:r w:rsidRPr="00D032D7">
        <w:rPr>
          <w:sz w:val="28"/>
          <w:szCs w:val="28"/>
        </w:rPr>
        <w:t>беспрепятственно</w:t>
      </w:r>
      <w:r>
        <w:rPr>
          <w:sz w:val="28"/>
          <w:szCs w:val="28"/>
        </w:rPr>
        <w:t>,</w:t>
      </w:r>
      <w:r w:rsidRPr="00D032D7">
        <w:rPr>
          <w:sz w:val="28"/>
          <w:szCs w:val="28"/>
        </w:rPr>
        <w:t xml:space="preserve"> по предъявлению служебного удостоверения и заверенной в установленном порядке копии распоряжения Госкорпорации </w:t>
      </w:r>
      <w:r>
        <w:rPr>
          <w:sz w:val="28"/>
          <w:szCs w:val="28"/>
        </w:rPr>
        <w:t>«</w:t>
      </w:r>
      <w:r w:rsidRPr="00D032D7">
        <w:rPr>
          <w:sz w:val="28"/>
          <w:szCs w:val="28"/>
        </w:rPr>
        <w:t>Росатом</w:t>
      </w:r>
      <w:r>
        <w:rPr>
          <w:sz w:val="28"/>
          <w:szCs w:val="28"/>
        </w:rPr>
        <w:t>»</w:t>
      </w:r>
      <w:r w:rsidRPr="00D032D7">
        <w:rPr>
          <w:sz w:val="28"/>
          <w:szCs w:val="28"/>
        </w:rPr>
        <w:t xml:space="preserve"> о проведении проверки</w:t>
      </w:r>
      <w:r>
        <w:rPr>
          <w:sz w:val="28"/>
          <w:szCs w:val="28"/>
        </w:rPr>
        <w:t>,</w:t>
      </w:r>
      <w:r w:rsidRPr="00D032D7">
        <w:rPr>
          <w:sz w:val="28"/>
          <w:szCs w:val="28"/>
        </w:rPr>
        <w:t xml:space="preserve"> посещают </w:t>
      </w:r>
      <w:r>
        <w:rPr>
          <w:sz w:val="28"/>
          <w:szCs w:val="28"/>
        </w:rPr>
        <w:t>объекты</w:t>
      </w:r>
      <w:r w:rsidRPr="00D032D7">
        <w:rPr>
          <w:sz w:val="28"/>
          <w:szCs w:val="28"/>
        </w:rPr>
        <w:t>, в отношении которых проводится проверка;</w:t>
      </w:r>
    </w:p>
    <w:p w:rsidR="00330371" w:rsidRPr="00D032D7" w:rsidRDefault="00330371" w:rsidP="00330371">
      <w:pPr>
        <w:autoSpaceDE w:val="0"/>
        <w:autoSpaceDN w:val="0"/>
        <w:adjustRightInd w:val="0"/>
        <w:ind w:right="-1" w:firstLine="709"/>
        <w:jc w:val="both"/>
        <w:rPr>
          <w:sz w:val="28"/>
          <w:szCs w:val="28"/>
        </w:rPr>
      </w:pPr>
      <w:r w:rsidRPr="00D032D7">
        <w:rPr>
          <w:sz w:val="28"/>
          <w:szCs w:val="28"/>
        </w:rPr>
        <w:t xml:space="preserve">требуют письменных пояснений от уполномоченного представителя </w:t>
      </w:r>
      <w:r>
        <w:rPr>
          <w:sz w:val="28"/>
          <w:szCs w:val="28"/>
        </w:rPr>
        <w:t>ФЯО</w:t>
      </w:r>
      <w:r w:rsidRPr="00D032D7">
        <w:rPr>
          <w:sz w:val="28"/>
          <w:szCs w:val="28"/>
        </w:rPr>
        <w:t xml:space="preserve"> по вопросам, возникающим в ходе проведения проверки;</w:t>
      </w:r>
    </w:p>
    <w:p w:rsidR="00330371" w:rsidRPr="00D032D7" w:rsidRDefault="00330371" w:rsidP="00330371">
      <w:pPr>
        <w:autoSpaceDE w:val="0"/>
        <w:autoSpaceDN w:val="0"/>
        <w:adjustRightInd w:val="0"/>
        <w:ind w:right="-1" w:firstLine="709"/>
        <w:jc w:val="both"/>
        <w:rPr>
          <w:sz w:val="28"/>
          <w:szCs w:val="28"/>
        </w:rPr>
      </w:pPr>
      <w:r w:rsidRPr="00D032D7">
        <w:rPr>
          <w:sz w:val="28"/>
          <w:szCs w:val="28"/>
        </w:rPr>
        <w:t xml:space="preserve">выдают </w:t>
      </w:r>
      <w:r>
        <w:rPr>
          <w:sz w:val="28"/>
          <w:szCs w:val="28"/>
        </w:rPr>
        <w:t>уполномоченным представителям ФЯО</w:t>
      </w:r>
      <w:r w:rsidRPr="00D032D7">
        <w:rPr>
          <w:sz w:val="28"/>
          <w:szCs w:val="28"/>
        </w:rPr>
        <w:t xml:space="preserve"> предписания об устранении выявленных нарушений</w:t>
      </w:r>
      <w:r>
        <w:rPr>
          <w:sz w:val="28"/>
          <w:szCs w:val="28"/>
        </w:rPr>
        <w:t xml:space="preserve"> </w:t>
      </w:r>
      <w:r w:rsidRPr="00D032D7">
        <w:rPr>
          <w:sz w:val="28"/>
          <w:szCs w:val="28"/>
        </w:rPr>
        <w:t>(далее – предписание) с установлением сроков их устранения;</w:t>
      </w:r>
    </w:p>
    <w:p w:rsidR="00330371" w:rsidRPr="00D032D7" w:rsidRDefault="00330371" w:rsidP="00330371">
      <w:pPr>
        <w:autoSpaceDE w:val="0"/>
        <w:autoSpaceDN w:val="0"/>
        <w:adjustRightInd w:val="0"/>
        <w:ind w:right="-1" w:firstLine="709"/>
        <w:jc w:val="both"/>
        <w:rPr>
          <w:sz w:val="28"/>
          <w:szCs w:val="28"/>
        </w:rPr>
      </w:pPr>
      <w:r w:rsidRPr="00D032D7">
        <w:rPr>
          <w:sz w:val="28"/>
          <w:szCs w:val="28"/>
        </w:rPr>
        <w:t xml:space="preserve">принимают меры по пресечению административных правонарушений и привлечению виновных в их совершении лиц к административной ответственности в </w:t>
      </w:r>
      <w:hyperlink r:id="rId22" w:history="1">
        <w:r w:rsidRPr="00D032D7">
          <w:rPr>
            <w:sz w:val="28"/>
            <w:szCs w:val="28"/>
          </w:rPr>
          <w:t>порядке</w:t>
        </w:r>
      </w:hyperlink>
      <w:r w:rsidRPr="00D032D7">
        <w:rPr>
          <w:sz w:val="28"/>
          <w:szCs w:val="28"/>
        </w:rPr>
        <w:t>, установленном законодательством Российской Федерации;</w:t>
      </w:r>
    </w:p>
    <w:p w:rsidR="00330371" w:rsidRPr="00D032D7" w:rsidRDefault="00330371" w:rsidP="00330371">
      <w:pPr>
        <w:autoSpaceDE w:val="0"/>
        <w:autoSpaceDN w:val="0"/>
        <w:adjustRightInd w:val="0"/>
        <w:ind w:right="-1" w:firstLine="709"/>
        <w:jc w:val="both"/>
        <w:rPr>
          <w:sz w:val="28"/>
          <w:szCs w:val="28"/>
        </w:rPr>
      </w:pPr>
      <w:r w:rsidRPr="00D032D7">
        <w:rPr>
          <w:sz w:val="28"/>
          <w:szCs w:val="28"/>
        </w:rPr>
        <w:t>привлекают к проведению проверки эк</w:t>
      </w:r>
      <w:r>
        <w:rPr>
          <w:sz w:val="28"/>
          <w:szCs w:val="28"/>
        </w:rPr>
        <w:t>спертные организации, экспертов;</w:t>
      </w:r>
    </w:p>
    <w:p w:rsidR="00330371" w:rsidRDefault="00330371" w:rsidP="00330371">
      <w:pPr>
        <w:autoSpaceDE w:val="0"/>
        <w:autoSpaceDN w:val="0"/>
        <w:adjustRightInd w:val="0"/>
        <w:ind w:right="-1" w:firstLine="709"/>
        <w:jc w:val="both"/>
        <w:rPr>
          <w:sz w:val="28"/>
          <w:szCs w:val="28"/>
        </w:rPr>
      </w:pPr>
      <w:r>
        <w:rPr>
          <w:sz w:val="28"/>
          <w:szCs w:val="28"/>
        </w:rPr>
        <w:t xml:space="preserve">разрабатывают </w:t>
      </w:r>
      <w:r w:rsidRPr="00D032D7">
        <w:rPr>
          <w:sz w:val="28"/>
          <w:szCs w:val="28"/>
        </w:rPr>
        <w:t xml:space="preserve">распорядительные документы Госкорпорации </w:t>
      </w:r>
      <w:r>
        <w:rPr>
          <w:sz w:val="28"/>
          <w:szCs w:val="28"/>
        </w:rPr>
        <w:t>«</w:t>
      </w:r>
      <w:r w:rsidRPr="00D032D7">
        <w:rPr>
          <w:sz w:val="28"/>
          <w:szCs w:val="28"/>
        </w:rPr>
        <w:t>Росатом</w:t>
      </w:r>
      <w:r>
        <w:rPr>
          <w:sz w:val="28"/>
          <w:szCs w:val="28"/>
        </w:rPr>
        <w:t>»</w:t>
      </w:r>
      <w:r w:rsidRPr="00D032D7">
        <w:rPr>
          <w:sz w:val="28"/>
          <w:szCs w:val="28"/>
        </w:rPr>
        <w:t xml:space="preserve">, направленные на реализацию функций по </w:t>
      </w:r>
      <w:r>
        <w:rPr>
          <w:sz w:val="28"/>
          <w:szCs w:val="28"/>
        </w:rPr>
        <w:t>осуществлению</w:t>
      </w:r>
      <w:r w:rsidRPr="00EF5CFC">
        <w:rPr>
          <w:sz w:val="28"/>
          <w:szCs w:val="28"/>
        </w:rPr>
        <w:t xml:space="preserve"> </w:t>
      </w:r>
      <w:r w:rsidRPr="00485F62">
        <w:rPr>
          <w:sz w:val="28"/>
          <w:szCs w:val="28"/>
        </w:rPr>
        <w:t>надзора</w:t>
      </w:r>
      <w:r>
        <w:rPr>
          <w:sz w:val="28"/>
          <w:szCs w:val="28"/>
        </w:rPr>
        <w:t>.</w:t>
      </w:r>
    </w:p>
    <w:p w:rsidR="00330371" w:rsidRPr="00D511E3" w:rsidRDefault="00330371" w:rsidP="00330371">
      <w:pPr>
        <w:autoSpaceDE w:val="0"/>
        <w:autoSpaceDN w:val="0"/>
        <w:adjustRightInd w:val="0"/>
        <w:ind w:right="-1" w:firstLine="709"/>
        <w:jc w:val="both"/>
        <w:rPr>
          <w:sz w:val="28"/>
          <w:szCs w:val="28"/>
        </w:rPr>
      </w:pPr>
    </w:p>
    <w:p w:rsidR="00330371" w:rsidRPr="00F77DA4" w:rsidRDefault="00330371" w:rsidP="00330371">
      <w:pPr>
        <w:pStyle w:val="1"/>
        <w:spacing w:before="0" w:line="240" w:lineRule="auto"/>
        <w:ind w:right="-1" w:firstLine="709"/>
        <w:jc w:val="both"/>
        <w:rPr>
          <w:rFonts w:ascii="Times New Roman" w:hAnsi="Times New Roman" w:cs="Times New Roman"/>
          <w:color w:val="auto"/>
        </w:rPr>
      </w:pPr>
      <w:bookmarkStart w:id="13" w:name="_Toc536201590"/>
      <w:r w:rsidRPr="00433E0B">
        <w:rPr>
          <w:rFonts w:ascii="Times New Roman" w:hAnsi="Times New Roman" w:cs="Times New Roman"/>
          <w:color w:val="auto"/>
        </w:rPr>
        <w:t>2.2. </w:t>
      </w:r>
      <w:r w:rsidRPr="00663323">
        <w:rPr>
          <w:rFonts w:ascii="Times New Roman" w:hAnsi="Times New Roman" w:cs="Times New Roman"/>
          <w:color w:val="auto"/>
        </w:rPr>
        <w:t>Описание исполнения государственной функции по осуществлению</w:t>
      </w:r>
      <w:r w:rsidRPr="00663323">
        <w:rPr>
          <w:color w:val="auto"/>
        </w:rPr>
        <w:t xml:space="preserve"> федерального </w:t>
      </w:r>
      <w:r w:rsidRPr="00663323">
        <w:rPr>
          <w:rFonts w:ascii="Times New Roman" w:hAnsi="Times New Roman" w:cs="Times New Roman"/>
          <w:color w:val="auto"/>
        </w:rPr>
        <w:t xml:space="preserve">государственного </w:t>
      </w:r>
      <w:r w:rsidRPr="00433E0B">
        <w:rPr>
          <w:rFonts w:ascii="Times New Roman" w:hAnsi="Times New Roman" w:cs="Times New Roman"/>
          <w:color w:val="auto"/>
        </w:rPr>
        <w:t>строительного надзора</w:t>
      </w:r>
      <w:bookmarkEnd w:id="13"/>
    </w:p>
    <w:p w:rsidR="00330371" w:rsidRPr="00E33F6A" w:rsidRDefault="00330371" w:rsidP="00330371">
      <w:pPr>
        <w:ind w:firstLine="709"/>
        <w:jc w:val="both"/>
        <w:rPr>
          <w:sz w:val="28"/>
          <w:szCs w:val="28"/>
        </w:rPr>
      </w:pPr>
      <w:r w:rsidRPr="00E33F6A">
        <w:rPr>
          <w:sz w:val="28"/>
          <w:szCs w:val="28"/>
        </w:rPr>
        <w:t xml:space="preserve">Исполнение Госкорпорацией </w:t>
      </w:r>
      <w:r>
        <w:rPr>
          <w:sz w:val="28"/>
          <w:szCs w:val="28"/>
        </w:rPr>
        <w:t>«</w:t>
      </w:r>
      <w:r w:rsidRPr="00E33F6A">
        <w:rPr>
          <w:sz w:val="28"/>
          <w:szCs w:val="28"/>
        </w:rPr>
        <w:t>Росатом</w:t>
      </w:r>
      <w:r>
        <w:rPr>
          <w:sz w:val="28"/>
          <w:szCs w:val="28"/>
        </w:rPr>
        <w:t>»</w:t>
      </w:r>
      <w:r w:rsidRPr="00E33F6A">
        <w:rPr>
          <w:sz w:val="28"/>
          <w:szCs w:val="28"/>
        </w:rPr>
        <w:t xml:space="preserve"> государственной функц</w:t>
      </w:r>
      <w:r>
        <w:rPr>
          <w:sz w:val="28"/>
          <w:szCs w:val="28"/>
        </w:rPr>
        <w:t xml:space="preserve">ии по осуществлению </w:t>
      </w:r>
      <w:r w:rsidRPr="00E33F6A">
        <w:rPr>
          <w:sz w:val="28"/>
          <w:szCs w:val="28"/>
        </w:rPr>
        <w:t xml:space="preserve">надзора установлено </w:t>
      </w:r>
      <w:r>
        <w:rPr>
          <w:sz w:val="28"/>
          <w:szCs w:val="28"/>
        </w:rPr>
        <w:t>статьей 54 Градостроительного кодекса</w:t>
      </w:r>
      <w:r w:rsidRPr="00E33F6A">
        <w:rPr>
          <w:sz w:val="28"/>
          <w:szCs w:val="28"/>
        </w:rPr>
        <w:t xml:space="preserve"> Российской Ф</w:t>
      </w:r>
      <w:r>
        <w:rPr>
          <w:sz w:val="28"/>
          <w:szCs w:val="28"/>
        </w:rPr>
        <w:t xml:space="preserve">едерации </w:t>
      </w:r>
      <w:r w:rsidRPr="00E33F6A">
        <w:rPr>
          <w:sz w:val="28"/>
          <w:szCs w:val="28"/>
        </w:rPr>
        <w:t xml:space="preserve">и </w:t>
      </w:r>
      <w:r>
        <w:rPr>
          <w:sz w:val="28"/>
          <w:szCs w:val="28"/>
        </w:rPr>
        <w:t xml:space="preserve">пунктом 31 статьи 7 </w:t>
      </w:r>
      <w:r w:rsidRPr="00E33F6A">
        <w:rPr>
          <w:sz w:val="28"/>
          <w:szCs w:val="28"/>
        </w:rPr>
        <w:t>Фе</w:t>
      </w:r>
      <w:r>
        <w:rPr>
          <w:sz w:val="28"/>
          <w:szCs w:val="28"/>
        </w:rPr>
        <w:t>дерального закона № 317-ФЗ</w:t>
      </w:r>
      <w:r w:rsidRPr="00E33F6A">
        <w:rPr>
          <w:sz w:val="28"/>
          <w:szCs w:val="28"/>
        </w:rPr>
        <w:t>.</w:t>
      </w:r>
    </w:p>
    <w:p w:rsidR="00330371" w:rsidRDefault="00330371" w:rsidP="00330371">
      <w:pPr>
        <w:autoSpaceDE w:val="0"/>
        <w:autoSpaceDN w:val="0"/>
        <w:adjustRightInd w:val="0"/>
        <w:ind w:firstLine="709"/>
        <w:jc w:val="both"/>
        <w:rPr>
          <w:sz w:val="28"/>
          <w:szCs w:val="28"/>
        </w:rPr>
      </w:pPr>
      <w:r w:rsidRPr="00E33F6A">
        <w:rPr>
          <w:sz w:val="28"/>
          <w:szCs w:val="28"/>
        </w:rPr>
        <w:t>В рамках исполнения государственной функц</w:t>
      </w:r>
      <w:r>
        <w:rPr>
          <w:sz w:val="28"/>
          <w:szCs w:val="28"/>
        </w:rPr>
        <w:t xml:space="preserve">ии по осуществлению </w:t>
      </w:r>
      <w:r w:rsidRPr="00E33F6A">
        <w:rPr>
          <w:sz w:val="28"/>
          <w:szCs w:val="28"/>
        </w:rPr>
        <w:t xml:space="preserve">надзора проводятся следующие виды надзора (контроля): </w:t>
      </w:r>
    </w:p>
    <w:p w:rsidR="00330371" w:rsidRDefault="00330371" w:rsidP="00330371">
      <w:pPr>
        <w:autoSpaceDE w:val="0"/>
        <w:autoSpaceDN w:val="0"/>
        <w:adjustRightInd w:val="0"/>
        <w:ind w:firstLine="709"/>
        <w:jc w:val="both"/>
        <w:rPr>
          <w:sz w:val="28"/>
          <w:szCs w:val="28"/>
        </w:rPr>
      </w:pPr>
      <w:r w:rsidRPr="00E33F6A">
        <w:rPr>
          <w:sz w:val="28"/>
          <w:szCs w:val="28"/>
        </w:rPr>
        <w:t xml:space="preserve">федеральный </w:t>
      </w:r>
      <w:r>
        <w:rPr>
          <w:sz w:val="28"/>
          <w:szCs w:val="28"/>
        </w:rPr>
        <w:t>государственный пожарный надзор;</w:t>
      </w:r>
      <w:r w:rsidRPr="00E33F6A">
        <w:rPr>
          <w:sz w:val="28"/>
          <w:szCs w:val="28"/>
        </w:rPr>
        <w:t xml:space="preserve"> </w:t>
      </w:r>
    </w:p>
    <w:p w:rsidR="00330371" w:rsidRDefault="00330371" w:rsidP="00330371">
      <w:pPr>
        <w:autoSpaceDE w:val="0"/>
        <w:autoSpaceDN w:val="0"/>
        <w:adjustRightInd w:val="0"/>
        <w:ind w:left="708" w:firstLine="1"/>
        <w:jc w:val="both"/>
        <w:rPr>
          <w:sz w:val="28"/>
          <w:szCs w:val="28"/>
        </w:rPr>
      </w:pPr>
      <w:r w:rsidRPr="00E33F6A">
        <w:rPr>
          <w:sz w:val="28"/>
          <w:szCs w:val="28"/>
        </w:rPr>
        <w:t>федеральный государственный сани</w:t>
      </w:r>
      <w:r>
        <w:rPr>
          <w:sz w:val="28"/>
          <w:szCs w:val="28"/>
        </w:rPr>
        <w:t>тарно-эпидемиологический надзор;</w:t>
      </w:r>
    </w:p>
    <w:p w:rsidR="00330371" w:rsidRDefault="00330371" w:rsidP="00330371">
      <w:pPr>
        <w:autoSpaceDE w:val="0"/>
        <w:autoSpaceDN w:val="0"/>
        <w:adjustRightInd w:val="0"/>
        <w:ind w:firstLine="709"/>
        <w:jc w:val="both"/>
        <w:rPr>
          <w:sz w:val="28"/>
          <w:szCs w:val="28"/>
        </w:rPr>
      </w:pPr>
      <w:r w:rsidRPr="00E33F6A">
        <w:rPr>
          <w:sz w:val="28"/>
          <w:szCs w:val="28"/>
        </w:rPr>
        <w:t>государственный контроль (надзор)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w:t>
      </w:r>
      <w:r>
        <w:rPr>
          <w:sz w:val="28"/>
          <w:szCs w:val="28"/>
        </w:rPr>
        <w:t>ых энергетических ресурсов;</w:t>
      </w:r>
    </w:p>
    <w:p w:rsidR="00330371" w:rsidRPr="00E33F6A" w:rsidRDefault="00330371" w:rsidP="00330371">
      <w:pPr>
        <w:autoSpaceDE w:val="0"/>
        <w:autoSpaceDN w:val="0"/>
        <w:adjustRightInd w:val="0"/>
        <w:ind w:firstLine="709"/>
        <w:jc w:val="both"/>
        <w:rPr>
          <w:sz w:val="28"/>
          <w:szCs w:val="28"/>
        </w:rPr>
      </w:pPr>
      <w:r w:rsidRPr="00E33F6A">
        <w:rPr>
          <w:sz w:val="28"/>
          <w:szCs w:val="28"/>
        </w:rPr>
        <w:t>государственный экологический надзор</w:t>
      </w:r>
      <w:r>
        <w:rPr>
          <w:sz w:val="28"/>
          <w:szCs w:val="28"/>
        </w:rPr>
        <w:t>,</w:t>
      </w:r>
      <w:r w:rsidRPr="0068470A">
        <w:rPr>
          <w:sz w:val="28"/>
          <w:szCs w:val="28"/>
        </w:rPr>
        <w:t xml:space="preserve"> </w:t>
      </w:r>
      <w:r w:rsidRPr="00E33F6A">
        <w:rPr>
          <w:sz w:val="28"/>
          <w:szCs w:val="28"/>
        </w:rPr>
        <w:t>за исключением случаев, предусмотренных Градостроительным кодексом Российской Федерации.</w:t>
      </w:r>
    </w:p>
    <w:p w:rsidR="00330371" w:rsidRPr="00E33F6A" w:rsidRDefault="00330371" w:rsidP="00330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E33F6A">
        <w:rPr>
          <w:rFonts w:ascii="Times New Roman" w:hAnsi="Times New Roman" w:cs="Times New Roman"/>
          <w:sz w:val="28"/>
          <w:szCs w:val="28"/>
        </w:rPr>
        <w:t xml:space="preserve">адзор при строительстве, реконструкции объектов капитального строительства </w:t>
      </w:r>
      <w:r>
        <w:rPr>
          <w:rFonts w:ascii="Times New Roman" w:hAnsi="Times New Roman" w:cs="Times New Roman"/>
          <w:sz w:val="28"/>
          <w:szCs w:val="28"/>
        </w:rPr>
        <w:t xml:space="preserve">ФЯО </w:t>
      </w:r>
      <w:r w:rsidRPr="00E33F6A">
        <w:rPr>
          <w:rFonts w:ascii="Times New Roman" w:hAnsi="Times New Roman" w:cs="Times New Roman"/>
          <w:sz w:val="28"/>
          <w:szCs w:val="28"/>
        </w:rPr>
        <w:t xml:space="preserve">осуществляется уполномоченным органом Госкорпорации </w:t>
      </w:r>
      <w:r>
        <w:rPr>
          <w:rFonts w:ascii="Times New Roman" w:hAnsi="Times New Roman" w:cs="Times New Roman"/>
          <w:sz w:val="28"/>
          <w:szCs w:val="28"/>
        </w:rPr>
        <w:t>«</w:t>
      </w:r>
      <w:r w:rsidRPr="00E33F6A">
        <w:rPr>
          <w:rFonts w:ascii="Times New Roman" w:hAnsi="Times New Roman" w:cs="Times New Roman"/>
          <w:sz w:val="28"/>
          <w:szCs w:val="28"/>
        </w:rPr>
        <w:t>Росатом</w:t>
      </w:r>
      <w:r>
        <w:rPr>
          <w:rFonts w:ascii="Times New Roman" w:hAnsi="Times New Roman" w:cs="Times New Roman"/>
          <w:sz w:val="28"/>
          <w:szCs w:val="28"/>
        </w:rPr>
        <w:t>»</w:t>
      </w:r>
      <w:r w:rsidRPr="00E33F6A">
        <w:rPr>
          <w:rFonts w:ascii="Times New Roman" w:hAnsi="Times New Roman" w:cs="Times New Roman"/>
          <w:sz w:val="28"/>
          <w:szCs w:val="28"/>
        </w:rPr>
        <w:t xml:space="preserve"> с даты получения им от застройщика (технического заказчика) извещения о начале работ до даты выдачи заключения о </w:t>
      </w:r>
      <w:r w:rsidRPr="00E33F6A">
        <w:rPr>
          <w:rFonts w:ascii="Times New Roman" w:hAnsi="Times New Roman" w:cs="Times New Roman"/>
          <w:sz w:val="28"/>
          <w:szCs w:val="28"/>
        </w:rPr>
        <w:lastRenderedPageBreak/>
        <w:t>соответствии построенного, реконструированного объекта капитального строительства обязательным требованиям.</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Задачей надзора является предупреждение, выявление и пресечение допущенных застройщиком, техническим заказчиком, а также лицом, осуществляющим строительство на основании договора с застройщиком или техническим заказчиком, нарушений законодательства о градостроительной деятельности, в том числе технических регламентов и проектной документации.</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Предметом надзора является проверка:</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соответствия выполняемых работ и применяемых строительных материалов в процессе строительства, реконструкции (далее </w:t>
      </w:r>
      <w:r>
        <w:rPr>
          <w:rFonts w:ascii="Times New Roman" w:hAnsi="Times New Roman" w:cs="Times New Roman"/>
          <w:sz w:val="28"/>
          <w:szCs w:val="28"/>
        </w:rPr>
        <w:t>–</w:t>
      </w:r>
      <w:r w:rsidRPr="00E33F6A">
        <w:rPr>
          <w:rFonts w:ascii="Times New Roman" w:hAnsi="Times New Roman" w:cs="Times New Roman"/>
          <w:sz w:val="28"/>
          <w:szCs w:val="28"/>
        </w:rPr>
        <w:t xml:space="preserve"> строительство) объектов капитального строительства </w:t>
      </w:r>
      <w:r>
        <w:rPr>
          <w:rFonts w:ascii="Times New Roman" w:hAnsi="Times New Roman" w:cs="Times New Roman"/>
          <w:sz w:val="28"/>
          <w:szCs w:val="28"/>
        </w:rPr>
        <w:t>ФЯО</w:t>
      </w:r>
      <w:r w:rsidRPr="00E33F6A">
        <w:rPr>
          <w:rFonts w:ascii="Times New Roman" w:hAnsi="Times New Roman" w:cs="Times New Roman"/>
          <w:sz w:val="28"/>
          <w:szCs w:val="28"/>
        </w:rPr>
        <w:t>, а также результатов таких работ требованиям технических регламентов, иных нормативных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w:t>
      </w:r>
      <w:r>
        <w:rPr>
          <w:rFonts w:ascii="Times New Roman" w:hAnsi="Times New Roman" w:cs="Times New Roman"/>
          <w:sz w:val="28"/>
          <w:szCs w:val="28"/>
        </w:rPr>
        <w:t xml:space="preserve"> – </w:t>
      </w:r>
      <w:r w:rsidRPr="00E33F6A">
        <w:rPr>
          <w:rFonts w:ascii="Times New Roman" w:hAnsi="Times New Roman" w:cs="Times New Roman"/>
          <w:sz w:val="28"/>
          <w:szCs w:val="28"/>
        </w:rPr>
        <w:t>обязательные требования);</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наличия разрешения на строительство;</w:t>
      </w:r>
    </w:p>
    <w:p w:rsidR="00330371" w:rsidRPr="00E33F6A" w:rsidRDefault="00330371" w:rsidP="00330371">
      <w:pPr>
        <w:autoSpaceDE w:val="0"/>
        <w:autoSpaceDN w:val="0"/>
        <w:adjustRightInd w:val="0"/>
        <w:ind w:right="-1" w:firstLine="709"/>
        <w:jc w:val="both"/>
        <w:rPr>
          <w:sz w:val="28"/>
          <w:szCs w:val="28"/>
        </w:rPr>
      </w:pPr>
      <w:r w:rsidRPr="00E33F6A">
        <w:rPr>
          <w:sz w:val="28"/>
          <w:szCs w:val="28"/>
        </w:rPr>
        <w:t xml:space="preserve">выполнения требований </w:t>
      </w:r>
      <w:hyperlink r:id="rId23" w:history="1">
        <w:r w:rsidRPr="00E33F6A">
          <w:rPr>
            <w:sz w:val="28"/>
            <w:szCs w:val="28"/>
          </w:rPr>
          <w:t>частей 2</w:t>
        </w:r>
      </w:hyperlink>
      <w:r w:rsidRPr="00E33F6A">
        <w:rPr>
          <w:sz w:val="28"/>
          <w:szCs w:val="28"/>
        </w:rPr>
        <w:t xml:space="preserve">, 3 и </w:t>
      </w:r>
      <w:hyperlink r:id="rId24" w:history="1">
        <w:r w:rsidRPr="00E33F6A">
          <w:rPr>
            <w:sz w:val="28"/>
            <w:szCs w:val="28"/>
          </w:rPr>
          <w:t>3.1 статьи 52</w:t>
        </w:r>
      </w:hyperlink>
      <w:r w:rsidRPr="00E33F6A">
        <w:rPr>
          <w:sz w:val="28"/>
          <w:szCs w:val="28"/>
        </w:rPr>
        <w:t xml:space="preserve"> Градостроительного кодекса Российской Федерации.</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Проверке соответствия выполняемых работ, применяемых строительных материалов в процессе строительства объекта капитального строительства </w:t>
      </w:r>
      <w:r>
        <w:rPr>
          <w:rFonts w:ascii="Times New Roman" w:hAnsi="Times New Roman" w:cs="Times New Roman"/>
          <w:sz w:val="28"/>
          <w:szCs w:val="28"/>
        </w:rPr>
        <w:t>ФЯО</w:t>
      </w:r>
      <w:r w:rsidRPr="00E33F6A">
        <w:rPr>
          <w:rFonts w:ascii="Times New Roman" w:hAnsi="Times New Roman" w:cs="Times New Roman"/>
          <w:sz w:val="28"/>
          <w:szCs w:val="28"/>
        </w:rPr>
        <w:t xml:space="preserve"> и результатов таких работ обязательным требованиям подлежит соблюдение: </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при строительстве </w:t>
      </w:r>
      <w:r>
        <w:rPr>
          <w:rFonts w:ascii="Times New Roman" w:hAnsi="Times New Roman" w:cs="Times New Roman"/>
          <w:sz w:val="28"/>
          <w:szCs w:val="28"/>
        </w:rPr>
        <w:t>–</w:t>
      </w:r>
      <w:r w:rsidRPr="00E33F6A">
        <w:rPr>
          <w:rFonts w:ascii="Times New Roman" w:hAnsi="Times New Roman" w:cs="Times New Roman"/>
          <w:sz w:val="28"/>
          <w:szCs w:val="28"/>
        </w:rPr>
        <w:t xml:space="preserve">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при реконструкции </w:t>
      </w:r>
      <w:r>
        <w:rPr>
          <w:rFonts w:ascii="Times New Roman" w:hAnsi="Times New Roman" w:cs="Times New Roman"/>
          <w:sz w:val="28"/>
          <w:szCs w:val="28"/>
        </w:rPr>
        <w:t>–</w:t>
      </w:r>
      <w:r w:rsidRPr="00E33F6A">
        <w:rPr>
          <w:rFonts w:ascii="Times New Roman" w:hAnsi="Times New Roman" w:cs="Times New Roman"/>
          <w:sz w:val="28"/>
          <w:szCs w:val="28"/>
        </w:rPr>
        <w:t xml:space="preserve"> требований к выполнению работ по подготовке объекта капитального строительства для реконструкции, работ по усилению и (или) монтажу фундамента и конструкций подземной и наземной частей, изменению параметров объекта капитального строительства, а также требований к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при строительстве и реконструкции </w:t>
      </w:r>
      <w:r>
        <w:rPr>
          <w:rFonts w:ascii="Times New Roman" w:hAnsi="Times New Roman" w:cs="Times New Roman"/>
          <w:sz w:val="28"/>
          <w:szCs w:val="28"/>
        </w:rPr>
        <w:t>–</w:t>
      </w:r>
      <w:r w:rsidRPr="00E33F6A">
        <w:rPr>
          <w:rFonts w:ascii="Times New Roman" w:hAnsi="Times New Roman" w:cs="Times New Roman"/>
          <w:sz w:val="28"/>
          <w:szCs w:val="28"/>
        </w:rPr>
        <w:t xml:space="preserve"> порядка проведения строительного контроля, ведение общих и специальных журналов, в которых ведется учет выполнения работ, исполнительной документации, составления актов освидетельствования работ, конструкций, участков сетей инженерно-технического обеспечения, устранение выявленных при проведении </w:t>
      </w:r>
      <w:r w:rsidRPr="00E33F6A">
        <w:rPr>
          <w:rFonts w:ascii="Times New Roman" w:hAnsi="Times New Roman" w:cs="Times New Roman"/>
          <w:sz w:val="28"/>
          <w:szCs w:val="28"/>
        </w:rPr>
        <w:lastRenderedPageBreak/>
        <w:t>строительного контроля и осуществлении федерального государственного строительного надзора нарушений соответствия выполненных работ обязательным требованиям, запрета приступать к продолжению работ до составления акта об устранении таких нарушений или недостатков.</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Основаниями для подготовки и организации осуществления надзора, являются:</w:t>
      </w:r>
    </w:p>
    <w:p w:rsidR="00330371" w:rsidRPr="00E33F6A" w:rsidRDefault="00330371" w:rsidP="00330371">
      <w:pPr>
        <w:pStyle w:val="ConsPlusNormal"/>
        <w:jc w:val="both"/>
        <w:rPr>
          <w:rFonts w:ascii="Times New Roman" w:hAnsi="Times New Roman" w:cs="Times New Roman"/>
          <w:sz w:val="28"/>
          <w:szCs w:val="28"/>
          <w:shd w:val="clear" w:color="auto" w:fill="FFFFFF" w:themeFill="background1"/>
        </w:rPr>
      </w:pPr>
      <w:r w:rsidRPr="00E33F6A">
        <w:rPr>
          <w:rFonts w:ascii="Times New Roman" w:hAnsi="Times New Roman" w:cs="Times New Roman"/>
          <w:sz w:val="28"/>
          <w:szCs w:val="28"/>
        </w:rPr>
        <w:t xml:space="preserve">поступление в уполномоченный орган Госкорпорации </w:t>
      </w:r>
      <w:r>
        <w:rPr>
          <w:rFonts w:ascii="Times New Roman" w:hAnsi="Times New Roman" w:cs="Times New Roman"/>
          <w:sz w:val="28"/>
          <w:szCs w:val="28"/>
        </w:rPr>
        <w:t>«</w:t>
      </w:r>
      <w:r w:rsidRPr="00E33F6A">
        <w:rPr>
          <w:rFonts w:ascii="Times New Roman" w:hAnsi="Times New Roman" w:cs="Times New Roman"/>
          <w:sz w:val="28"/>
          <w:szCs w:val="28"/>
        </w:rPr>
        <w:t>Росатом одного из следующих документов</w:t>
      </w:r>
      <w:r w:rsidRPr="00E33F6A">
        <w:rPr>
          <w:rFonts w:ascii="Times New Roman" w:hAnsi="Times New Roman" w:cs="Times New Roman"/>
          <w:sz w:val="28"/>
          <w:szCs w:val="28"/>
          <w:shd w:val="clear" w:color="auto" w:fill="FFFFFF" w:themeFill="background1"/>
        </w:rPr>
        <w:t>:</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извещения от застройщика (технического заказчика) или лица, осуществляющего строительство, направленные в соответствии с </w:t>
      </w:r>
      <w:hyperlink r:id="rId25" w:history="1">
        <w:r w:rsidRPr="00E33F6A">
          <w:rPr>
            <w:rFonts w:ascii="Times New Roman" w:hAnsi="Times New Roman" w:cs="Times New Roman"/>
            <w:sz w:val="28"/>
            <w:szCs w:val="28"/>
          </w:rPr>
          <w:t>частями 5</w:t>
        </w:r>
      </w:hyperlink>
      <w:r w:rsidRPr="00E33F6A">
        <w:rPr>
          <w:rFonts w:ascii="Times New Roman" w:hAnsi="Times New Roman" w:cs="Times New Roman"/>
          <w:sz w:val="28"/>
          <w:szCs w:val="28"/>
        </w:rPr>
        <w:t xml:space="preserve"> и </w:t>
      </w:r>
      <w:hyperlink r:id="rId26" w:history="1">
        <w:r w:rsidRPr="00E33F6A">
          <w:rPr>
            <w:rFonts w:ascii="Times New Roman" w:hAnsi="Times New Roman" w:cs="Times New Roman"/>
            <w:sz w:val="28"/>
            <w:szCs w:val="28"/>
          </w:rPr>
          <w:t>6 статьи 52</w:t>
        </w:r>
      </w:hyperlink>
      <w:r w:rsidRPr="00E33F6A">
        <w:rPr>
          <w:rFonts w:ascii="Times New Roman" w:hAnsi="Times New Roman" w:cs="Times New Roman"/>
          <w:sz w:val="28"/>
          <w:szCs w:val="28"/>
        </w:rPr>
        <w:t xml:space="preserve"> Градостроительного кодекса Российской Федерации, а также об устранении нарушений, об окончании строительства;</w:t>
      </w:r>
    </w:p>
    <w:p w:rsidR="00330371" w:rsidRPr="00E33F6A" w:rsidRDefault="00330371" w:rsidP="00330371">
      <w:pPr>
        <w:pStyle w:val="ConsPlusNormal"/>
        <w:ind w:firstLine="709"/>
        <w:jc w:val="both"/>
        <w:rPr>
          <w:rFonts w:ascii="Times New Roman" w:hAnsi="Times New Roman" w:cs="Times New Roman"/>
          <w:sz w:val="28"/>
          <w:szCs w:val="28"/>
        </w:rPr>
      </w:pPr>
      <w:bookmarkStart w:id="14" w:name="P195"/>
      <w:bookmarkEnd w:id="14"/>
      <w:r w:rsidRPr="00E33F6A">
        <w:rPr>
          <w:rFonts w:ascii="Times New Roman" w:hAnsi="Times New Roman" w:cs="Times New Roman"/>
          <w:sz w:val="28"/>
          <w:szCs w:val="28"/>
        </w:rPr>
        <w:t xml:space="preserve">обращения и заявления граждан, в том числе индивидуальных предпринимателей, юридических лиц, включая извещения, направляемые подрядчиком в соответствии с </w:t>
      </w:r>
      <w:hyperlink r:id="rId27" w:history="1">
        <w:r w:rsidRPr="00E33F6A">
          <w:rPr>
            <w:rFonts w:ascii="Times New Roman" w:hAnsi="Times New Roman" w:cs="Times New Roman"/>
            <w:sz w:val="28"/>
            <w:szCs w:val="28"/>
          </w:rPr>
          <w:t>частью 3 статьи 53</w:t>
        </w:r>
      </w:hyperlink>
      <w:r w:rsidRPr="00E33F6A">
        <w:rPr>
          <w:rFonts w:ascii="Times New Roman" w:hAnsi="Times New Roman" w:cs="Times New Roman"/>
          <w:sz w:val="28"/>
          <w:szCs w:val="28"/>
        </w:rPr>
        <w:t xml:space="preserve"> Градостроительного кодекса Российской Федерации, информация от органов государственной власти (должностных лиц органа государственного надзора), органов местного самоуправления</w:t>
      </w:r>
      <w:r>
        <w:rPr>
          <w:rFonts w:ascii="Times New Roman" w:hAnsi="Times New Roman" w:cs="Times New Roman"/>
          <w:sz w:val="28"/>
          <w:szCs w:val="28"/>
        </w:rPr>
        <w:t>,</w:t>
      </w:r>
      <w:r w:rsidRPr="00E33F6A">
        <w:rPr>
          <w:rFonts w:ascii="Times New Roman" w:hAnsi="Times New Roman" w:cs="Times New Roman"/>
          <w:sz w:val="28"/>
          <w:szCs w:val="28"/>
        </w:rPr>
        <w:t xml:space="preserve">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w:t>
      </w:r>
      <w:r>
        <w:rPr>
          <w:rFonts w:ascii="Times New Roman" w:hAnsi="Times New Roman" w:cs="Times New Roman"/>
          <w:sz w:val="28"/>
          <w:szCs w:val="28"/>
        </w:rPr>
        <w:t>ФЯО</w:t>
      </w:r>
      <w:r w:rsidRPr="00E33F6A">
        <w:rPr>
          <w:rFonts w:ascii="Times New Roman" w:hAnsi="Times New Roman" w:cs="Times New Roman"/>
          <w:sz w:val="28"/>
          <w:szCs w:val="28"/>
        </w:rPr>
        <w:t>, в частности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истечение срока исполнения выданного уполномоченным органом предписания об устранении выявленного нарушения обязательных требований;</w:t>
      </w:r>
    </w:p>
    <w:p w:rsidR="00330371"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наличие распоряжения (приказа) генерального директора </w:t>
      </w:r>
      <w:r>
        <w:rPr>
          <w:rFonts w:ascii="Times New Roman" w:hAnsi="Times New Roman" w:cs="Times New Roman"/>
          <w:sz w:val="28"/>
          <w:szCs w:val="28"/>
        </w:rPr>
        <w:t>Госк</w:t>
      </w:r>
      <w:r w:rsidRPr="00E33F6A">
        <w:rPr>
          <w:rFonts w:ascii="Times New Roman" w:hAnsi="Times New Roman" w:cs="Times New Roman"/>
          <w:sz w:val="28"/>
          <w:szCs w:val="28"/>
        </w:rPr>
        <w:t xml:space="preserve">орпорации </w:t>
      </w:r>
      <w:r>
        <w:rPr>
          <w:rFonts w:ascii="Times New Roman" w:hAnsi="Times New Roman" w:cs="Times New Roman"/>
          <w:sz w:val="28"/>
          <w:szCs w:val="28"/>
        </w:rPr>
        <w:t xml:space="preserve">«Росатом» </w:t>
      </w:r>
      <w:r w:rsidRPr="00E33F6A">
        <w:rPr>
          <w:rFonts w:ascii="Times New Roman" w:hAnsi="Times New Roman" w:cs="Times New Roman"/>
          <w:sz w:val="28"/>
          <w:szCs w:val="28"/>
        </w:rPr>
        <w:t>или уполномоченного им лица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проверки в рамках надзора за исполнением законов по поступившим в органы прокуратуры материалам и обращениям;</w:t>
      </w:r>
    </w:p>
    <w:p w:rsidR="00330371" w:rsidRPr="00E33F6A" w:rsidRDefault="00330371" w:rsidP="00330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33F6A">
        <w:rPr>
          <w:rFonts w:ascii="Times New Roman" w:hAnsi="Times New Roman" w:cs="Times New Roman"/>
          <w:sz w:val="28"/>
          <w:szCs w:val="28"/>
        </w:rPr>
        <w:t>рограмма проведения проверок, разрабатываемая должностны</w:t>
      </w:r>
      <w:r>
        <w:rPr>
          <w:rFonts w:ascii="Times New Roman" w:hAnsi="Times New Roman" w:cs="Times New Roman"/>
          <w:sz w:val="28"/>
          <w:szCs w:val="28"/>
        </w:rPr>
        <w:t>м лицом уполномоченного органа.</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Надзор </w:t>
      </w:r>
      <w:r w:rsidRPr="00970BD9">
        <w:rPr>
          <w:rFonts w:ascii="Times New Roman" w:hAnsi="Times New Roman" w:cs="Times New Roman"/>
          <w:sz w:val="28"/>
          <w:szCs w:val="28"/>
        </w:rPr>
        <w:t xml:space="preserve">осуществляется в форме выездных проверок (в том числе проверок законченного строительством объекта) и документарных проверок </w:t>
      </w:r>
      <w:r w:rsidRPr="00E33F6A">
        <w:rPr>
          <w:rFonts w:ascii="Times New Roman" w:hAnsi="Times New Roman" w:cs="Times New Roman"/>
          <w:sz w:val="28"/>
          <w:szCs w:val="28"/>
        </w:rPr>
        <w:t>(далее</w:t>
      </w:r>
      <w:r>
        <w:rPr>
          <w:rFonts w:ascii="Times New Roman" w:hAnsi="Times New Roman" w:cs="Times New Roman"/>
          <w:sz w:val="28"/>
          <w:szCs w:val="28"/>
        </w:rPr>
        <w:t xml:space="preserve"> – </w:t>
      </w:r>
      <w:r w:rsidRPr="00E33F6A">
        <w:rPr>
          <w:rFonts w:ascii="Times New Roman" w:hAnsi="Times New Roman" w:cs="Times New Roman"/>
          <w:sz w:val="28"/>
          <w:szCs w:val="28"/>
        </w:rPr>
        <w:t xml:space="preserve">проверки) без формирования ежегодного плана, но на основании </w:t>
      </w:r>
      <w:r w:rsidRPr="00E33F6A">
        <w:rPr>
          <w:rFonts w:ascii="Times New Roman" w:hAnsi="Times New Roman" w:cs="Times New Roman"/>
          <w:sz w:val="28"/>
          <w:szCs w:val="28"/>
        </w:rPr>
        <w:lastRenderedPageBreak/>
        <w:t xml:space="preserve">программ проведения проверок, разрабатываемых должностными лицами уполномоченного органа Госкорпорации </w:t>
      </w:r>
      <w:r>
        <w:rPr>
          <w:rFonts w:ascii="Times New Roman" w:hAnsi="Times New Roman" w:cs="Times New Roman"/>
          <w:sz w:val="28"/>
          <w:szCs w:val="28"/>
        </w:rPr>
        <w:t>«</w:t>
      </w:r>
      <w:r w:rsidRPr="00E33F6A">
        <w:rPr>
          <w:rFonts w:ascii="Times New Roman" w:hAnsi="Times New Roman" w:cs="Times New Roman"/>
          <w:sz w:val="28"/>
          <w:szCs w:val="28"/>
        </w:rPr>
        <w:t>Росатом</w:t>
      </w:r>
      <w:r>
        <w:rPr>
          <w:rFonts w:ascii="Times New Roman" w:hAnsi="Times New Roman" w:cs="Times New Roman"/>
          <w:sz w:val="28"/>
          <w:szCs w:val="28"/>
        </w:rPr>
        <w:t>»</w:t>
      </w:r>
      <w:r w:rsidRPr="00E33F6A">
        <w:rPr>
          <w:rFonts w:ascii="Times New Roman" w:hAnsi="Times New Roman" w:cs="Times New Roman"/>
          <w:sz w:val="28"/>
          <w:szCs w:val="28"/>
        </w:rPr>
        <w:t>.</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Выездная проверка проводится по основаниям, установленным для подготовки и организации осуществления надзора, непосредственно по месту расположения объекта капитального строительства. При проведении выездной проверки должностные лица уполномоченного органа осуществляют следующие действия:</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рассматривают представленные застройщиком, техническим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с применением строительных материалов (изделий);</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проводят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 примененных строительных материалов (изделий) (далее </w:t>
      </w:r>
      <w:r>
        <w:rPr>
          <w:rFonts w:ascii="Times New Roman" w:hAnsi="Times New Roman" w:cs="Times New Roman"/>
          <w:sz w:val="28"/>
          <w:szCs w:val="28"/>
        </w:rPr>
        <w:t>–</w:t>
      </w:r>
      <w:r w:rsidRPr="00E33F6A">
        <w:rPr>
          <w:rFonts w:ascii="Times New Roman" w:hAnsi="Times New Roman" w:cs="Times New Roman"/>
          <w:sz w:val="28"/>
          <w:szCs w:val="28"/>
        </w:rPr>
        <w:t xml:space="preserve"> выполненные работы);</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оформляют результаты проведенной проверки выполненных работ;</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в порядке и случаях, предусмотренных </w:t>
      </w:r>
      <w:hyperlink r:id="rId28" w:history="1">
        <w:r w:rsidRPr="00E33F6A">
          <w:rPr>
            <w:rFonts w:ascii="Times New Roman" w:hAnsi="Times New Roman" w:cs="Times New Roman"/>
            <w:sz w:val="28"/>
            <w:szCs w:val="28"/>
          </w:rPr>
          <w:t>Кодексом</w:t>
        </w:r>
      </w:hyperlink>
      <w:r w:rsidRPr="00E33F6A">
        <w:rPr>
          <w:rFonts w:ascii="Times New Roman" w:hAnsi="Times New Roman" w:cs="Times New Roman"/>
          <w:sz w:val="28"/>
          <w:szCs w:val="28"/>
        </w:rPr>
        <w:t xml:space="preserve"> Российской Федерации об административных правонарушениях, осуществляют действия, направленные на привлечение к административной ответственности лиц, совершивших административные правонарушения.</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Проверки могут быть сопряжены с проведением уполномоченным органом экспертиз, обследований, лабораторных и иных испытаний, выполненных работ и применяемых строительных материалов (изделий).</w:t>
      </w:r>
    </w:p>
    <w:p w:rsidR="00330371" w:rsidRPr="00E33F6A" w:rsidRDefault="00330371" w:rsidP="00330371">
      <w:pPr>
        <w:pStyle w:val="ConsPlusNormal"/>
        <w:ind w:firstLine="709"/>
        <w:jc w:val="both"/>
        <w:rPr>
          <w:rFonts w:ascii="Times New Roman" w:hAnsi="Times New Roman" w:cs="Times New Roman"/>
          <w:sz w:val="28"/>
          <w:szCs w:val="28"/>
        </w:rPr>
      </w:pPr>
      <w:r w:rsidRPr="00970BD9">
        <w:rPr>
          <w:rFonts w:ascii="Times New Roman" w:hAnsi="Times New Roman" w:cs="Times New Roman"/>
          <w:sz w:val="28"/>
          <w:szCs w:val="28"/>
        </w:rPr>
        <w:t>Документарная проверка осуществляется в порядке, установленном статьей 14 Фе</w:t>
      </w:r>
      <w:r>
        <w:rPr>
          <w:rFonts w:ascii="Times New Roman" w:hAnsi="Times New Roman" w:cs="Times New Roman"/>
          <w:sz w:val="28"/>
          <w:szCs w:val="28"/>
        </w:rPr>
        <w:t>дерального закона № 294-ФЗ</w:t>
      </w:r>
      <w:r w:rsidRPr="00970BD9">
        <w:rPr>
          <w:rFonts w:ascii="Times New Roman" w:hAnsi="Times New Roman" w:cs="Times New Roman"/>
          <w:sz w:val="28"/>
          <w:szCs w:val="28"/>
        </w:rPr>
        <w:t>, и проводится по месту нахождения уполномоченного органа</w:t>
      </w:r>
      <w:r w:rsidRPr="00E33F6A">
        <w:rPr>
          <w:rFonts w:ascii="Times New Roman" w:hAnsi="Times New Roman" w:cs="Times New Roman"/>
          <w:sz w:val="28"/>
          <w:szCs w:val="28"/>
        </w:rPr>
        <w:t>.</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уполномоченного органа.</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Юридическим фактом, определяющим проведение проверки законченного строительством объекта, является получение уполномоченным органом извещения застройщика или технического заказчика об окончании строительства объекта капитального строительства </w:t>
      </w:r>
      <w:r>
        <w:rPr>
          <w:rFonts w:ascii="Times New Roman" w:hAnsi="Times New Roman" w:cs="Times New Roman"/>
          <w:sz w:val="28"/>
          <w:szCs w:val="28"/>
        </w:rPr>
        <w:t>ФЯО</w:t>
      </w:r>
      <w:r w:rsidRPr="00E33F6A">
        <w:rPr>
          <w:rFonts w:ascii="Times New Roman" w:hAnsi="Times New Roman" w:cs="Times New Roman"/>
          <w:sz w:val="28"/>
          <w:szCs w:val="28"/>
        </w:rPr>
        <w:t>.</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При проведении проверки законченного строительством объекта капитального строительства </w:t>
      </w:r>
      <w:r>
        <w:rPr>
          <w:rFonts w:ascii="Times New Roman" w:hAnsi="Times New Roman" w:cs="Times New Roman"/>
          <w:sz w:val="28"/>
          <w:szCs w:val="28"/>
        </w:rPr>
        <w:t>ФЯО</w:t>
      </w:r>
      <w:r w:rsidRPr="00E33F6A">
        <w:rPr>
          <w:rFonts w:ascii="Times New Roman" w:hAnsi="Times New Roman" w:cs="Times New Roman"/>
          <w:sz w:val="28"/>
          <w:szCs w:val="28"/>
        </w:rPr>
        <w:t xml:space="preserve"> должен соблюдаться порядок проведения проверки и учитываться следующее:</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визуальному осмотру подлежит построенный, реконструированный объект капитального строительства </w:t>
      </w:r>
      <w:r>
        <w:rPr>
          <w:rFonts w:ascii="Times New Roman" w:hAnsi="Times New Roman" w:cs="Times New Roman"/>
          <w:sz w:val="28"/>
          <w:szCs w:val="28"/>
        </w:rPr>
        <w:t>ФЯО</w:t>
      </w:r>
      <w:r w:rsidRPr="00E33F6A">
        <w:rPr>
          <w:rFonts w:ascii="Times New Roman" w:hAnsi="Times New Roman" w:cs="Times New Roman"/>
          <w:sz w:val="28"/>
          <w:szCs w:val="28"/>
        </w:rPr>
        <w:t xml:space="preserve"> в полном объеме (включая отдельные выполненные работы, строительные конструкции, участки сетей </w:t>
      </w:r>
      <w:r w:rsidRPr="00E33F6A">
        <w:rPr>
          <w:rFonts w:ascii="Times New Roman" w:hAnsi="Times New Roman" w:cs="Times New Roman"/>
          <w:sz w:val="28"/>
          <w:szCs w:val="28"/>
        </w:rPr>
        <w:lastRenderedPageBreak/>
        <w:t>инженерно-технического обеспечения и примененные строительные материалы (изделия);</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проверке подлежат все акты (предписания, извещения) об устранении нарушений (недостатков), выявленных при осуществлении государственного строительного надзора и проведении строительного контроля.</w:t>
      </w:r>
    </w:p>
    <w:p w:rsidR="00330371" w:rsidRPr="00E33F6A" w:rsidRDefault="00330371" w:rsidP="00330371">
      <w:pPr>
        <w:autoSpaceDE w:val="0"/>
        <w:autoSpaceDN w:val="0"/>
        <w:adjustRightInd w:val="0"/>
        <w:ind w:firstLine="708"/>
        <w:jc w:val="both"/>
        <w:rPr>
          <w:sz w:val="28"/>
          <w:szCs w:val="28"/>
        </w:rPr>
      </w:pPr>
      <w:r>
        <w:rPr>
          <w:sz w:val="28"/>
          <w:szCs w:val="28"/>
        </w:rPr>
        <w:t>Акт,</w:t>
      </w:r>
      <w:r w:rsidRPr="00E33F6A">
        <w:rPr>
          <w:sz w:val="28"/>
          <w:szCs w:val="28"/>
        </w:rPr>
        <w:t xml:space="preserve"> составленный по результатам проверки</w:t>
      </w:r>
      <w:r>
        <w:rPr>
          <w:sz w:val="28"/>
          <w:szCs w:val="28"/>
        </w:rPr>
        <w:t xml:space="preserve"> и </w:t>
      </w:r>
      <w:r w:rsidRPr="00E33F6A">
        <w:rPr>
          <w:sz w:val="28"/>
          <w:szCs w:val="28"/>
        </w:rPr>
        <w:t>не содержащий замечаний, является основанием для обращения застройщика или технического заказчика за выдачей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Исполн</w:t>
      </w:r>
      <w:r>
        <w:rPr>
          <w:rFonts w:ascii="Times New Roman" w:hAnsi="Times New Roman" w:cs="Times New Roman"/>
          <w:sz w:val="28"/>
          <w:szCs w:val="28"/>
        </w:rPr>
        <w:t>ение функции по осуществлению</w:t>
      </w:r>
      <w:r w:rsidRPr="00E33F6A">
        <w:rPr>
          <w:rFonts w:ascii="Times New Roman" w:hAnsi="Times New Roman" w:cs="Times New Roman"/>
          <w:sz w:val="28"/>
          <w:szCs w:val="28"/>
        </w:rPr>
        <w:t xml:space="preserve"> надзора включает следующие административные процедуры (действия):</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подготовка и организация осуществлени</w:t>
      </w:r>
      <w:r>
        <w:rPr>
          <w:rFonts w:ascii="Times New Roman" w:hAnsi="Times New Roman" w:cs="Times New Roman"/>
          <w:sz w:val="28"/>
          <w:szCs w:val="28"/>
        </w:rPr>
        <w:t xml:space="preserve">я </w:t>
      </w:r>
      <w:r w:rsidRPr="00E33F6A">
        <w:rPr>
          <w:rFonts w:ascii="Times New Roman" w:hAnsi="Times New Roman" w:cs="Times New Roman"/>
          <w:sz w:val="28"/>
          <w:szCs w:val="28"/>
        </w:rPr>
        <w:t xml:space="preserve">надзора; </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подготовка и проведение проверки;</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выдача заключения о соответствии или решения об отказе в выдаче такого заключения.</w:t>
      </w:r>
    </w:p>
    <w:p w:rsidR="00330371" w:rsidRPr="00E33F6A" w:rsidRDefault="00330371" w:rsidP="00330371">
      <w:pPr>
        <w:pStyle w:val="ConsPlusNormal"/>
        <w:ind w:firstLine="709"/>
        <w:jc w:val="both"/>
        <w:rPr>
          <w:rFonts w:ascii="Times New Roman" w:hAnsi="Times New Roman" w:cs="Times New Roman"/>
          <w:strike/>
          <w:sz w:val="28"/>
          <w:szCs w:val="28"/>
        </w:rPr>
      </w:pPr>
      <w:r w:rsidRPr="00E33F6A">
        <w:rPr>
          <w:rFonts w:ascii="Times New Roman" w:hAnsi="Times New Roman" w:cs="Times New Roman"/>
          <w:sz w:val="28"/>
          <w:szCs w:val="28"/>
        </w:rPr>
        <w:t>Юридическими фактами осуществления надзора являются:</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составление и вручение акта по результатам мероприятий по надзору;</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выдача предписаний об устранении выявленных нарушений;</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выдача заключения о соответствии или выдача решения об отказе в выдаче такого заключения;</w:t>
      </w:r>
    </w:p>
    <w:p w:rsidR="00330371" w:rsidRPr="00E33F6A" w:rsidDel="00DC2911"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возбуждение дела об административном правонарушении</w:t>
      </w:r>
      <w:r w:rsidRPr="00E33F6A" w:rsidDel="00DC2911">
        <w:rPr>
          <w:rFonts w:ascii="Times New Roman" w:hAnsi="Times New Roman" w:cs="Times New Roman"/>
          <w:sz w:val="28"/>
          <w:szCs w:val="28"/>
        </w:rPr>
        <w:t>;</w:t>
      </w:r>
    </w:p>
    <w:p w:rsidR="00330371" w:rsidRPr="00E33F6A" w:rsidDel="00DC2911" w:rsidRDefault="00330371" w:rsidP="00330371">
      <w:pPr>
        <w:pStyle w:val="ConsPlusNormal"/>
        <w:ind w:firstLine="709"/>
        <w:jc w:val="both"/>
        <w:rPr>
          <w:rFonts w:ascii="Times New Roman" w:hAnsi="Times New Roman" w:cs="Times New Roman"/>
          <w:sz w:val="28"/>
          <w:szCs w:val="28"/>
        </w:rPr>
      </w:pPr>
      <w:r w:rsidRPr="00E33F6A" w:rsidDel="00DC2911">
        <w:rPr>
          <w:rFonts w:ascii="Times New Roman" w:hAnsi="Times New Roman" w:cs="Times New Roman"/>
          <w:sz w:val="28"/>
          <w:szCs w:val="28"/>
        </w:rPr>
        <w:t>передача дела об административном правонарушении в суд для рассмотрения;</w:t>
      </w:r>
    </w:p>
    <w:p w:rsidR="00330371" w:rsidRPr="00E33F6A" w:rsidDel="00DC2911" w:rsidRDefault="00330371" w:rsidP="00330371">
      <w:pPr>
        <w:pStyle w:val="ConsPlusNormal"/>
        <w:ind w:firstLine="709"/>
        <w:jc w:val="both"/>
        <w:rPr>
          <w:rFonts w:ascii="Times New Roman" w:hAnsi="Times New Roman" w:cs="Times New Roman"/>
          <w:sz w:val="28"/>
          <w:szCs w:val="28"/>
        </w:rPr>
      </w:pPr>
      <w:r w:rsidRPr="00E33F6A" w:rsidDel="00DC2911">
        <w:rPr>
          <w:rFonts w:ascii="Times New Roman" w:hAnsi="Times New Roman" w:cs="Times New Roman"/>
          <w:sz w:val="28"/>
          <w:szCs w:val="28"/>
        </w:rPr>
        <w:t>подготовка и направление ответа по результатам рассмотренного обращения физического или юридического лица;</w:t>
      </w:r>
    </w:p>
    <w:p w:rsidR="00330371" w:rsidRPr="00E33F6A" w:rsidRDefault="00330371" w:rsidP="00330371">
      <w:pPr>
        <w:autoSpaceDE w:val="0"/>
        <w:autoSpaceDN w:val="0"/>
        <w:adjustRightInd w:val="0"/>
        <w:ind w:right="-1" w:firstLine="709"/>
        <w:jc w:val="both"/>
        <w:rPr>
          <w:sz w:val="28"/>
          <w:szCs w:val="28"/>
        </w:rPr>
      </w:pPr>
      <w:r w:rsidRPr="00E33F6A" w:rsidDel="00DC2911">
        <w:rPr>
          <w:sz w:val="28"/>
          <w:szCs w:val="28"/>
        </w:rPr>
        <w:t>подготовка и направление информации в органы внутренних дел, прокуратуры и другие надзорные органы для принятия мер в соответствии с законодательством Российской Федерации</w:t>
      </w:r>
      <w:r w:rsidRPr="00E33F6A">
        <w:rPr>
          <w:sz w:val="28"/>
          <w:szCs w:val="28"/>
        </w:rPr>
        <w:t>.</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Контроль </w:t>
      </w:r>
      <w:r>
        <w:rPr>
          <w:rFonts w:ascii="Times New Roman" w:hAnsi="Times New Roman" w:cs="Times New Roman"/>
          <w:sz w:val="28"/>
          <w:szCs w:val="28"/>
        </w:rPr>
        <w:t>з</w:t>
      </w:r>
      <w:r w:rsidRPr="00E33F6A">
        <w:rPr>
          <w:rFonts w:ascii="Times New Roman" w:hAnsi="Times New Roman" w:cs="Times New Roman"/>
          <w:sz w:val="28"/>
          <w:szCs w:val="28"/>
        </w:rPr>
        <w:t>а исполнением ранее выданных предписаний</w:t>
      </w:r>
      <w:r>
        <w:rPr>
          <w:rFonts w:ascii="Times New Roman" w:hAnsi="Times New Roman" w:cs="Times New Roman"/>
          <w:sz w:val="28"/>
          <w:szCs w:val="28"/>
        </w:rPr>
        <w:t>, осуществляемый уполномоченным органом</w:t>
      </w:r>
      <w:r w:rsidRPr="00E33F6A">
        <w:rPr>
          <w:rFonts w:ascii="Times New Roman" w:hAnsi="Times New Roman" w:cs="Times New Roman"/>
          <w:sz w:val="28"/>
          <w:szCs w:val="28"/>
        </w:rPr>
        <w:t>.</w:t>
      </w:r>
    </w:p>
    <w:p w:rsidR="00330371" w:rsidRPr="00E33F6A" w:rsidRDefault="00330371" w:rsidP="00330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w:t>
      </w:r>
      <w:r w:rsidRPr="00E33F6A">
        <w:rPr>
          <w:rFonts w:ascii="Times New Roman" w:hAnsi="Times New Roman" w:cs="Times New Roman"/>
          <w:sz w:val="28"/>
          <w:szCs w:val="28"/>
        </w:rPr>
        <w:t xml:space="preserve"> ранее выданных предписаний осуществляется в форме документарной и (или) выездной проверки в порядке, установленном статьями 11 и 12 Фе</w:t>
      </w:r>
      <w:r>
        <w:rPr>
          <w:rFonts w:ascii="Times New Roman" w:hAnsi="Times New Roman" w:cs="Times New Roman"/>
          <w:sz w:val="28"/>
          <w:szCs w:val="28"/>
        </w:rPr>
        <w:t xml:space="preserve">дерального закона </w:t>
      </w:r>
      <w:r w:rsidRPr="00E33F6A">
        <w:rPr>
          <w:rFonts w:ascii="Times New Roman" w:hAnsi="Times New Roman" w:cs="Times New Roman"/>
          <w:sz w:val="28"/>
          <w:szCs w:val="28"/>
        </w:rPr>
        <w:t>№ 294-ФЗ, после наступления сроков, установленных в предписании.</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При выявлении в ходе проведения проверки действий (бездействи</w:t>
      </w:r>
      <w:r>
        <w:rPr>
          <w:rFonts w:ascii="Times New Roman" w:hAnsi="Times New Roman" w:cs="Times New Roman"/>
          <w:sz w:val="28"/>
          <w:szCs w:val="28"/>
        </w:rPr>
        <w:t>я</w:t>
      </w:r>
      <w:r w:rsidRPr="00E33F6A">
        <w:rPr>
          <w:rFonts w:ascii="Times New Roman" w:hAnsi="Times New Roman" w:cs="Times New Roman"/>
          <w:sz w:val="28"/>
          <w:szCs w:val="28"/>
        </w:rPr>
        <w:t>), застройщика, технического заказчика или лица, осуществляющего строительство (далее –</w:t>
      </w:r>
      <w:r>
        <w:rPr>
          <w:rFonts w:ascii="Times New Roman" w:hAnsi="Times New Roman" w:cs="Times New Roman"/>
          <w:sz w:val="28"/>
          <w:szCs w:val="28"/>
        </w:rPr>
        <w:t xml:space="preserve"> </w:t>
      </w:r>
      <w:r w:rsidRPr="00E33F6A">
        <w:rPr>
          <w:rFonts w:ascii="Times New Roman" w:hAnsi="Times New Roman" w:cs="Times New Roman"/>
          <w:sz w:val="28"/>
          <w:szCs w:val="28"/>
        </w:rPr>
        <w:t xml:space="preserve">участники строительства), за совершение которых предусмотрена административная ответственность, должностные лица уполномоченного органа направляют </w:t>
      </w:r>
      <w:r w:rsidRPr="007A0EC6">
        <w:rPr>
          <w:rFonts w:ascii="Times New Roman" w:hAnsi="Times New Roman" w:cs="Times New Roman"/>
          <w:sz w:val="28"/>
          <w:szCs w:val="28"/>
        </w:rPr>
        <w:t xml:space="preserve">протокол об административном правонарушении в Департамент правовой и корпоративной работы, который </w:t>
      </w:r>
      <w:r w:rsidRPr="007A0EC6">
        <w:rPr>
          <w:rFonts w:ascii="Times New Roman" w:hAnsi="Times New Roman" w:cs="Times New Roman"/>
          <w:sz w:val="28"/>
          <w:szCs w:val="28"/>
        </w:rPr>
        <w:lastRenderedPageBreak/>
        <w:t>обеспечивает подготовку и направление заявления о привлечении к административной ответственности  в суд.</w:t>
      </w:r>
      <w:r w:rsidRPr="00E33F6A">
        <w:rPr>
          <w:rFonts w:ascii="Times New Roman" w:hAnsi="Times New Roman" w:cs="Times New Roman"/>
          <w:sz w:val="28"/>
          <w:szCs w:val="28"/>
        </w:rPr>
        <w:t xml:space="preserve"> О результатах рассмотрения заявления Департамент правовой и корпоративной работы информирует уполномоченный орган в течение 2 рабочих дней со дня поступления решения суда в Госкорпорацию </w:t>
      </w:r>
      <w:r>
        <w:rPr>
          <w:rFonts w:ascii="Times New Roman" w:hAnsi="Times New Roman" w:cs="Times New Roman"/>
          <w:sz w:val="28"/>
          <w:szCs w:val="28"/>
        </w:rPr>
        <w:t>«</w:t>
      </w:r>
      <w:r w:rsidRPr="00E33F6A">
        <w:rPr>
          <w:rFonts w:ascii="Times New Roman" w:hAnsi="Times New Roman" w:cs="Times New Roman"/>
          <w:sz w:val="28"/>
          <w:szCs w:val="28"/>
        </w:rPr>
        <w:t>Росатом</w:t>
      </w:r>
      <w:r>
        <w:rPr>
          <w:rFonts w:ascii="Times New Roman" w:hAnsi="Times New Roman" w:cs="Times New Roman"/>
          <w:sz w:val="28"/>
          <w:szCs w:val="28"/>
        </w:rPr>
        <w:t>»</w:t>
      </w:r>
      <w:r w:rsidRPr="00E33F6A">
        <w:rPr>
          <w:rFonts w:ascii="Times New Roman" w:hAnsi="Times New Roman" w:cs="Times New Roman"/>
          <w:sz w:val="28"/>
          <w:szCs w:val="28"/>
        </w:rPr>
        <w:t>.</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В случае выявления должностным лицом уполномоченного органа при проведении проверки нарушений </w:t>
      </w:r>
      <w:r>
        <w:rPr>
          <w:rFonts w:ascii="Times New Roman" w:hAnsi="Times New Roman" w:cs="Times New Roman"/>
          <w:sz w:val="28"/>
          <w:szCs w:val="28"/>
        </w:rPr>
        <w:t>участниками строительства</w:t>
      </w:r>
      <w:r w:rsidRPr="00E33F6A">
        <w:rPr>
          <w:rFonts w:ascii="Times New Roman" w:hAnsi="Times New Roman" w:cs="Times New Roman"/>
          <w:sz w:val="28"/>
          <w:szCs w:val="28"/>
        </w:rPr>
        <w:t xml:space="preserve">, иными лицами законодательства Российской Федерации, иных нормативных правовых актов, надзор за соблюдением которых не входит в полномочия Госкорпорации </w:t>
      </w:r>
      <w:r>
        <w:rPr>
          <w:rFonts w:ascii="Times New Roman" w:hAnsi="Times New Roman" w:cs="Times New Roman"/>
          <w:sz w:val="28"/>
          <w:szCs w:val="28"/>
        </w:rPr>
        <w:t>«</w:t>
      </w:r>
      <w:r w:rsidRPr="00E33F6A">
        <w:rPr>
          <w:rFonts w:ascii="Times New Roman" w:hAnsi="Times New Roman" w:cs="Times New Roman"/>
          <w:sz w:val="28"/>
          <w:szCs w:val="28"/>
        </w:rPr>
        <w:t>Росатом</w:t>
      </w:r>
      <w:r>
        <w:rPr>
          <w:rFonts w:ascii="Times New Roman" w:hAnsi="Times New Roman" w:cs="Times New Roman"/>
          <w:sz w:val="28"/>
          <w:szCs w:val="28"/>
        </w:rPr>
        <w:t>»</w:t>
      </w:r>
      <w:r w:rsidRPr="00E33F6A">
        <w:rPr>
          <w:rFonts w:ascii="Times New Roman" w:hAnsi="Times New Roman" w:cs="Times New Roman"/>
          <w:sz w:val="28"/>
          <w:szCs w:val="28"/>
        </w:rPr>
        <w:t>, материалы, свидетельствующие об указанных нарушениях, направляются в соответствующие органы государственной власти.</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Осуществление надзора прекращается без выдачи заключения о соответствии в следующих случаях:</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внесения изменений в законодательные акты Российской Федерации или в проектную документацию объекта капитального строительства, исключающих основание для исполнения уполномоченным органом государственной функции;</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заявления застройщика или технического заказчика о прекращении строительства объекта капитального строительства;</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вступивших в законную силу решений судов Российской Федерации, а также их законных распоряжений, требований.</w:t>
      </w:r>
    </w:p>
    <w:p w:rsidR="00330371" w:rsidRPr="00E33F6A" w:rsidRDefault="00330371" w:rsidP="00330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w:t>
      </w:r>
      <w:r w:rsidRPr="00E33F6A">
        <w:rPr>
          <w:rFonts w:ascii="Times New Roman" w:hAnsi="Times New Roman" w:cs="Times New Roman"/>
          <w:sz w:val="28"/>
          <w:szCs w:val="28"/>
        </w:rPr>
        <w:t xml:space="preserve">функции </w:t>
      </w:r>
      <w:r>
        <w:rPr>
          <w:rFonts w:ascii="Times New Roman" w:hAnsi="Times New Roman" w:cs="Times New Roman"/>
          <w:sz w:val="28"/>
          <w:szCs w:val="28"/>
        </w:rPr>
        <w:t xml:space="preserve">по надзору </w:t>
      </w:r>
      <w:r w:rsidRPr="00E33F6A">
        <w:rPr>
          <w:rFonts w:ascii="Times New Roman" w:hAnsi="Times New Roman" w:cs="Times New Roman"/>
          <w:sz w:val="28"/>
          <w:szCs w:val="28"/>
        </w:rPr>
        <w:t xml:space="preserve">прекращается на основании приказа (распоряжения) генерального директора Госкорпорации </w:t>
      </w:r>
      <w:r>
        <w:rPr>
          <w:rFonts w:ascii="Times New Roman" w:hAnsi="Times New Roman" w:cs="Times New Roman"/>
          <w:sz w:val="28"/>
          <w:szCs w:val="28"/>
        </w:rPr>
        <w:t>«</w:t>
      </w:r>
      <w:r w:rsidRPr="00E33F6A">
        <w:rPr>
          <w:rFonts w:ascii="Times New Roman" w:hAnsi="Times New Roman" w:cs="Times New Roman"/>
          <w:sz w:val="28"/>
          <w:szCs w:val="28"/>
        </w:rPr>
        <w:t>Росатом</w:t>
      </w:r>
      <w:r>
        <w:rPr>
          <w:rFonts w:ascii="Times New Roman" w:hAnsi="Times New Roman" w:cs="Times New Roman"/>
          <w:sz w:val="28"/>
          <w:szCs w:val="28"/>
        </w:rPr>
        <w:t>»</w:t>
      </w:r>
      <w:r w:rsidRPr="00E33F6A">
        <w:rPr>
          <w:rFonts w:ascii="Times New Roman" w:hAnsi="Times New Roman" w:cs="Times New Roman"/>
          <w:sz w:val="28"/>
          <w:szCs w:val="28"/>
        </w:rPr>
        <w:t xml:space="preserve"> или </w:t>
      </w:r>
      <w:r>
        <w:rPr>
          <w:rFonts w:ascii="Times New Roman" w:hAnsi="Times New Roman" w:cs="Times New Roman"/>
          <w:sz w:val="28"/>
          <w:szCs w:val="28"/>
        </w:rPr>
        <w:t>его заместителя,</w:t>
      </w:r>
      <w:r w:rsidRPr="00E33F6A">
        <w:rPr>
          <w:rFonts w:ascii="Times New Roman" w:hAnsi="Times New Roman" w:cs="Times New Roman"/>
          <w:sz w:val="28"/>
          <w:szCs w:val="28"/>
        </w:rPr>
        <w:t xml:space="preserve"> с указанием соответствующих оснований.</w:t>
      </w:r>
    </w:p>
    <w:p w:rsidR="00330371" w:rsidRPr="00E33F6A" w:rsidRDefault="00330371" w:rsidP="00330371">
      <w:pPr>
        <w:autoSpaceDE w:val="0"/>
        <w:autoSpaceDN w:val="0"/>
        <w:adjustRightInd w:val="0"/>
        <w:ind w:right="-1" w:firstLine="709"/>
        <w:jc w:val="both"/>
        <w:rPr>
          <w:sz w:val="28"/>
          <w:szCs w:val="28"/>
        </w:rPr>
      </w:pPr>
      <w:r>
        <w:rPr>
          <w:sz w:val="28"/>
          <w:szCs w:val="28"/>
        </w:rPr>
        <w:t>Порядок и формы контроля за осуществлением</w:t>
      </w:r>
      <w:r w:rsidRPr="00E33F6A">
        <w:rPr>
          <w:sz w:val="28"/>
          <w:szCs w:val="28"/>
        </w:rPr>
        <w:t xml:space="preserve"> надзора</w:t>
      </w:r>
    </w:p>
    <w:p w:rsidR="00330371" w:rsidRPr="00E33F6A" w:rsidRDefault="00330371" w:rsidP="00330371">
      <w:pPr>
        <w:pStyle w:val="ConsPlusNormal"/>
        <w:ind w:firstLine="709"/>
        <w:jc w:val="both"/>
        <w:rPr>
          <w:rFonts w:ascii="Times New Roman" w:hAnsi="Times New Roman" w:cs="Times New Roman"/>
          <w:sz w:val="28"/>
          <w:szCs w:val="28"/>
          <w:shd w:val="clear" w:color="auto" w:fill="FFFFFF" w:themeFill="background1"/>
        </w:rPr>
      </w:pPr>
      <w:r w:rsidRPr="00E33F6A">
        <w:rPr>
          <w:rFonts w:ascii="Times New Roman" w:hAnsi="Times New Roman"/>
          <w:sz w:val="28"/>
          <w:szCs w:val="28"/>
        </w:rPr>
        <w:t>Текущий контр</w:t>
      </w:r>
      <w:r>
        <w:rPr>
          <w:rFonts w:ascii="Times New Roman" w:hAnsi="Times New Roman"/>
          <w:sz w:val="28"/>
          <w:szCs w:val="28"/>
        </w:rPr>
        <w:t>оль за соблюдением</w:t>
      </w:r>
      <w:r w:rsidRPr="00E33F6A">
        <w:rPr>
          <w:rFonts w:ascii="Times New Roman" w:hAnsi="Times New Roman"/>
          <w:sz w:val="28"/>
          <w:szCs w:val="28"/>
        </w:rPr>
        <w:t xml:space="preserve"> порядка осуществления надзора,</w:t>
      </w:r>
      <w:r w:rsidRPr="00E33F6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принятием решений должностными </w:t>
      </w:r>
      <w:r w:rsidRPr="00E33F6A">
        <w:rPr>
          <w:rFonts w:ascii="Times New Roman" w:hAnsi="Times New Roman" w:cs="Times New Roman"/>
          <w:sz w:val="28"/>
          <w:szCs w:val="28"/>
          <w:shd w:val="clear" w:color="auto" w:fill="FFFFFF" w:themeFill="background1"/>
        </w:rPr>
        <w:t xml:space="preserve">лицами уполномоченного органа, осуществляется руководителем уполномоченного органа или его заместителем. </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По результатам проверки осуществления надзора, проверяющие должностные лица дают указания по устранению выявленных нарушений и контролируют их исполнение.</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Проверки осуществления надзора проводятся комиссией, в состав которой включаются работники Госкорпорации </w:t>
      </w:r>
      <w:r>
        <w:rPr>
          <w:rFonts w:ascii="Times New Roman" w:hAnsi="Times New Roman" w:cs="Times New Roman"/>
          <w:sz w:val="28"/>
          <w:szCs w:val="28"/>
        </w:rPr>
        <w:t>«</w:t>
      </w:r>
      <w:r w:rsidRPr="00E33F6A">
        <w:rPr>
          <w:rFonts w:ascii="Times New Roman" w:hAnsi="Times New Roman" w:cs="Times New Roman"/>
          <w:sz w:val="28"/>
          <w:szCs w:val="28"/>
        </w:rPr>
        <w:t>Росатом</w:t>
      </w:r>
      <w:r>
        <w:rPr>
          <w:rFonts w:ascii="Times New Roman" w:hAnsi="Times New Roman" w:cs="Times New Roman"/>
          <w:sz w:val="28"/>
          <w:szCs w:val="28"/>
        </w:rPr>
        <w:t>»</w:t>
      </w:r>
      <w:r w:rsidRPr="00E33F6A">
        <w:rPr>
          <w:rFonts w:ascii="Times New Roman" w:hAnsi="Times New Roman" w:cs="Times New Roman"/>
          <w:sz w:val="28"/>
          <w:szCs w:val="28"/>
        </w:rPr>
        <w:t xml:space="preserve"> на основании приказа генерального директора Госкорпорации </w:t>
      </w:r>
      <w:r>
        <w:rPr>
          <w:rFonts w:ascii="Times New Roman" w:hAnsi="Times New Roman" w:cs="Times New Roman"/>
          <w:sz w:val="28"/>
          <w:szCs w:val="28"/>
        </w:rPr>
        <w:t>«</w:t>
      </w:r>
      <w:r w:rsidRPr="00E33F6A">
        <w:rPr>
          <w:rFonts w:ascii="Times New Roman" w:hAnsi="Times New Roman" w:cs="Times New Roman"/>
          <w:sz w:val="28"/>
          <w:szCs w:val="28"/>
        </w:rPr>
        <w:t>Росатом</w:t>
      </w:r>
      <w:r>
        <w:rPr>
          <w:rFonts w:ascii="Times New Roman" w:hAnsi="Times New Roman" w:cs="Times New Roman"/>
          <w:sz w:val="28"/>
          <w:szCs w:val="28"/>
        </w:rPr>
        <w:t>»</w:t>
      </w:r>
      <w:r w:rsidRPr="00E33F6A">
        <w:rPr>
          <w:rFonts w:ascii="Times New Roman" w:hAnsi="Times New Roman" w:cs="Times New Roman"/>
          <w:sz w:val="28"/>
          <w:szCs w:val="28"/>
        </w:rPr>
        <w:t xml:space="preserve"> или </w:t>
      </w:r>
      <w:r>
        <w:rPr>
          <w:rFonts w:ascii="Times New Roman" w:hAnsi="Times New Roman" w:cs="Times New Roman"/>
          <w:sz w:val="28"/>
          <w:szCs w:val="28"/>
        </w:rPr>
        <w:t>его заместителя</w:t>
      </w:r>
      <w:r w:rsidRPr="00E33F6A">
        <w:rPr>
          <w:rFonts w:ascii="Times New Roman" w:hAnsi="Times New Roman" w:cs="Times New Roman"/>
          <w:sz w:val="28"/>
          <w:szCs w:val="28"/>
        </w:rPr>
        <w:t>.</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Результаты проверки осуществления надзора оформляются в виде акта, в котором фиксируются выявленные недостатки и предложения по их устранению.</w:t>
      </w:r>
    </w:p>
    <w:p w:rsidR="00330371" w:rsidRPr="00E33F6A" w:rsidRDefault="00330371" w:rsidP="00330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Контроль за осуществлением</w:t>
      </w:r>
      <w:r w:rsidRPr="00E33F6A">
        <w:rPr>
          <w:rFonts w:ascii="Times New Roman" w:hAnsi="Times New Roman" w:cs="Times New Roman"/>
          <w:sz w:val="28"/>
          <w:szCs w:val="28"/>
        </w:rPr>
        <w:t xml:space="preserve"> надзора со стороны юридических лиц и граждан, их объединений и организации осуществляется путем направления в Госкорпорацию </w:t>
      </w:r>
      <w:r>
        <w:rPr>
          <w:rFonts w:ascii="Times New Roman" w:hAnsi="Times New Roman" w:cs="Times New Roman"/>
          <w:sz w:val="28"/>
          <w:szCs w:val="28"/>
        </w:rPr>
        <w:t>«</w:t>
      </w:r>
      <w:r w:rsidRPr="00E33F6A">
        <w:rPr>
          <w:rFonts w:ascii="Times New Roman" w:hAnsi="Times New Roman" w:cs="Times New Roman"/>
          <w:sz w:val="28"/>
          <w:szCs w:val="28"/>
        </w:rPr>
        <w:t>Росатом</w:t>
      </w:r>
      <w:r>
        <w:rPr>
          <w:rFonts w:ascii="Times New Roman" w:hAnsi="Times New Roman" w:cs="Times New Roman"/>
          <w:sz w:val="28"/>
          <w:szCs w:val="28"/>
        </w:rPr>
        <w:t>»</w:t>
      </w:r>
      <w:r w:rsidRPr="00E33F6A">
        <w:rPr>
          <w:rFonts w:ascii="Times New Roman" w:hAnsi="Times New Roman" w:cs="Times New Roman"/>
          <w:sz w:val="28"/>
          <w:szCs w:val="28"/>
        </w:rPr>
        <w:t>:</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lastRenderedPageBreak/>
        <w:t xml:space="preserve">предложений о совершенствовании нормативных правовых актов, регламентирующих исполнение должностными лицами уполномоченного органа </w:t>
      </w:r>
      <w:r>
        <w:rPr>
          <w:rFonts w:ascii="Times New Roman" w:hAnsi="Times New Roman" w:cs="Times New Roman"/>
          <w:sz w:val="28"/>
          <w:szCs w:val="28"/>
        </w:rPr>
        <w:t xml:space="preserve">обязанностей по осуществлению </w:t>
      </w:r>
      <w:r w:rsidRPr="00E33F6A">
        <w:rPr>
          <w:rFonts w:ascii="Times New Roman" w:hAnsi="Times New Roman" w:cs="Times New Roman"/>
          <w:sz w:val="28"/>
          <w:szCs w:val="28"/>
        </w:rPr>
        <w:t>надзора;</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сообщений о нарушении законов и иных нормативных правовых актов, недостатках в работе уполномоченного органа, его должностных лиц;</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жалоб по фактам нарушения должностными лицами уполномоченного органа прав, свобод или законных интересов граждан.</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Анализ результатов надзорной деятельности</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Результаты проверок анализируются в уполномоченном органе для организации и осуществления надзора, а также в целях предупреждения, выявления и пресечения нарушений соответствия</w:t>
      </w:r>
      <w:r>
        <w:rPr>
          <w:rFonts w:ascii="Times New Roman" w:hAnsi="Times New Roman" w:cs="Times New Roman"/>
          <w:sz w:val="28"/>
          <w:szCs w:val="28"/>
        </w:rPr>
        <w:t>,</w:t>
      </w:r>
      <w:r w:rsidRPr="00E33F6A">
        <w:rPr>
          <w:rFonts w:ascii="Times New Roman" w:hAnsi="Times New Roman" w:cs="Times New Roman"/>
          <w:sz w:val="28"/>
          <w:szCs w:val="28"/>
        </w:rPr>
        <w:t xml:space="preserve"> выполняемых в процессе строительства объектов капитального строительства </w:t>
      </w:r>
      <w:r>
        <w:rPr>
          <w:rFonts w:ascii="Times New Roman" w:hAnsi="Times New Roman" w:cs="Times New Roman"/>
          <w:sz w:val="28"/>
          <w:szCs w:val="28"/>
        </w:rPr>
        <w:t>ФЯО</w:t>
      </w:r>
      <w:r w:rsidRPr="00E33F6A">
        <w:rPr>
          <w:rFonts w:ascii="Times New Roman" w:hAnsi="Times New Roman" w:cs="Times New Roman"/>
          <w:sz w:val="28"/>
          <w:szCs w:val="28"/>
        </w:rPr>
        <w:t xml:space="preserve"> работ обязательным требованиям.</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t>Анализ результатов деятельности по осуществлению надзора п</w:t>
      </w:r>
      <w:r>
        <w:rPr>
          <w:rFonts w:ascii="Times New Roman" w:hAnsi="Times New Roman" w:cs="Times New Roman"/>
          <w:sz w:val="28"/>
          <w:szCs w:val="28"/>
        </w:rPr>
        <w:t>р</w:t>
      </w:r>
      <w:r w:rsidRPr="00E33F6A">
        <w:rPr>
          <w:rFonts w:ascii="Times New Roman" w:hAnsi="Times New Roman" w:cs="Times New Roman"/>
          <w:sz w:val="28"/>
          <w:szCs w:val="28"/>
        </w:rPr>
        <w:t>оводится по результатам отчетности уполномоченного органа.</w:t>
      </w:r>
    </w:p>
    <w:p w:rsidR="00330371" w:rsidRPr="00E33F6A" w:rsidRDefault="00330371" w:rsidP="00330371">
      <w:pPr>
        <w:pStyle w:val="aa"/>
        <w:ind w:left="0" w:right="-1" w:firstLine="709"/>
        <w:contextualSpacing/>
        <w:jc w:val="both"/>
        <w:rPr>
          <w:rFonts w:ascii="Times New Roman" w:hAnsi="Times New Roman"/>
          <w:sz w:val="28"/>
          <w:szCs w:val="28"/>
        </w:rPr>
      </w:pPr>
      <w:r w:rsidRPr="00E33F6A">
        <w:rPr>
          <w:rFonts w:ascii="Times New Roman" w:hAnsi="Times New Roman"/>
          <w:sz w:val="28"/>
          <w:szCs w:val="28"/>
        </w:rPr>
        <w:t xml:space="preserve">Основанием для начала административного действия по анализу получаемых сведений и прогнозированию состояния исполнения </w:t>
      </w:r>
      <w:r w:rsidRPr="00E33F6A">
        <w:rPr>
          <w:rFonts w:ascii="Times New Roman" w:eastAsia="Calibri" w:hAnsi="Times New Roman"/>
          <w:sz w:val="28"/>
          <w:szCs w:val="28"/>
        </w:rPr>
        <w:t>обязательных требований при строительстве, реконструкции объектов капитального строительства</w:t>
      </w:r>
      <w:r w:rsidRPr="00E33F6A">
        <w:rPr>
          <w:rFonts w:ascii="Times New Roman" w:hAnsi="Times New Roman"/>
          <w:sz w:val="28"/>
          <w:szCs w:val="28"/>
        </w:rPr>
        <w:t xml:space="preserve"> является получение Госкорпорацией </w:t>
      </w:r>
      <w:r>
        <w:rPr>
          <w:rFonts w:ascii="Times New Roman" w:hAnsi="Times New Roman"/>
          <w:sz w:val="28"/>
          <w:szCs w:val="28"/>
        </w:rPr>
        <w:t>«</w:t>
      </w:r>
      <w:r w:rsidRPr="00E33F6A">
        <w:rPr>
          <w:rFonts w:ascii="Times New Roman" w:hAnsi="Times New Roman"/>
          <w:sz w:val="28"/>
          <w:szCs w:val="28"/>
        </w:rPr>
        <w:t>Росатом</w:t>
      </w:r>
      <w:r>
        <w:rPr>
          <w:rFonts w:ascii="Times New Roman" w:hAnsi="Times New Roman"/>
          <w:sz w:val="28"/>
          <w:szCs w:val="28"/>
        </w:rPr>
        <w:t>»</w:t>
      </w:r>
      <w:r w:rsidRPr="00E33F6A">
        <w:rPr>
          <w:rFonts w:ascii="Times New Roman" w:hAnsi="Times New Roman"/>
          <w:sz w:val="28"/>
          <w:szCs w:val="28"/>
        </w:rPr>
        <w:t xml:space="preserve"> таких сведений при проведении проверок должностными лицами уполномоченного органа, а также проверок осуществления надзора комиссией Госкорпорации </w:t>
      </w:r>
      <w:r>
        <w:rPr>
          <w:rFonts w:ascii="Times New Roman" w:hAnsi="Times New Roman"/>
          <w:sz w:val="28"/>
          <w:szCs w:val="28"/>
        </w:rPr>
        <w:t>«</w:t>
      </w:r>
      <w:r w:rsidRPr="00E33F6A">
        <w:rPr>
          <w:rFonts w:ascii="Times New Roman" w:hAnsi="Times New Roman"/>
          <w:sz w:val="28"/>
          <w:szCs w:val="28"/>
        </w:rPr>
        <w:t>Росатом</w:t>
      </w:r>
      <w:r>
        <w:rPr>
          <w:rFonts w:ascii="Times New Roman" w:hAnsi="Times New Roman"/>
          <w:sz w:val="28"/>
          <w:szCs w:val="28"/>
        </w:rPr>
        <w:t>»</w:t>
      </w:r>
      <w:r w:rsidRPr="00E33F6A">
        <w:rPr>
          <w:rFonts w:ascii="Times New Roman" w:hAnsi="Times New Roman"/>
          <w:sz w:val="28"/>
          <w:szCs w:val="28"/>
        </w:rPr>
        <w:t>.</w:t>
      </w:r>
    </w:p>
    <w:p w:rsidR="00330371" w:rsidRPr="00E33F6A" w:rsidRDefault="00330371" w:rsidP="00330371">
      <w:pPr>
        <w:pStyle w:val="aa"/>
        <w:ind w:left="0" w:right="-1" w:firstLine="709"/>
        <w:contextualSpacing/>
        <w:jc w:val="both"/>
        <w:rPr>
          <w:rFonts w:ascii="Times New Roman" w:hAnsi="Times New Roman"/>
          <w:sz w:val="28"/>
          <w:szCs w:val="28"/>
        </w:rPr>
      </w:pPr>
      <w:r w:rsidRPr="00E33F6A">
        <w:rPr>
          <w:rFonts w:ascii="Times New Roman" w:hAnsi="Times New Roman"/>
          <w:sz w:val="28"/>
          <w:szCs w:val="28"/>
        </w:rPr>
        <w:t xml:space="preserve">В Госкорпорацию </w:t>
      </w:r>
      <w:r>
        <w:rPr>
          <w:rFonts w:ascii="Times New Roman" w:hAnsi="Times New Roman"/>
          <w:sz w:val="28"/>
          <w:szCs w:val="28"/>
        </w:rPr>
        <w:t>«</w:t>
      </w:r>
      <w:r w:rsidRPr="00E33F6A">
        <w:rPr>
          <w:rFonts w:ascii="Times New Roman" w:hAnsi="Times New Roman"/>
          <w:sz w:val="28"/>
          <w:szCs w:val="28"/>
        </w:rPr>
        <w:t>Росатом</w:t>
      </w:r>
      <w:r>
        <w:rPr>
          <w:rFonts w:ascii="Times New Roman" w:hAnsi="Times New Roman"/>
          <w:sz w:val="28"/>
          <w:szCs w:val="28"/>
        </w:rPr>
        <w:t>»</w:t>
      </w:r>
      <w:r w:rsidRPr="00E33F6A">
        <w:rPr>
          <w:rFonts w:ascii="Times New Roman" w:hAnsi="Times New Roman"/>
          <w:sz w:val="28"/>
          <w:szCs w:val="28"/>
        </w:rPr>
        <w:t xml:space="preserve"> поступают сведения от </w:t>
      </w:r>
      <w:r w:rsidRPr="00E33F6A">
        <w:rPr>
          <w:rFonts w:ascii="Times New Roman" w:eastAsia="Times New Roman" w:hAnsi="Times New Roman"/>
          <w:sz w:val="28"/>
          <w:szCs w:val="28"/>
        </w:rPr>
        <w:t>участников строительства</w:t>
      </w:r>
      <w:r w:rsidRPr="00E33F6A">
        <w:rPr>
          <w:rFonts w:ascii="Times New Roman" w:hAnsi="Times New Roman"/>
          <w:sz w:val="28"/>
          <w:szCs w:val="28"/>
        </w:rPr>
        <w:t xml:space="preserve"> о нарушении законов и иных нормативных правовых актов, недостатках в работе уполномоченного органа, его должностных лиц в виде предложений, сообщений и жалоб.</w:t>
      </w:r>
    </w:p>
    <w:p w:rsidR="00330371" w:rsidRPr="00E33F6A" w:rsidRDefault="00330371" w:rsidP="00330371">
      <w:pPr>
        <w:pStyle w:val="aa"/>
        <w:ind w:left="0" w:right="-1" w:firstLine="709"/>
        <w:contextualSpacing/>
        <w:jc w:val="both"/>
        <w:rPr>
          <w:rFonts w:ascii="Times New Roman" w:hAnsi="Times New Roman"/>
          <w:sz w:val="28"/>
          <w:szCs w:val="28"/>
        </w:rPr>
      </w:pPr>
      <w:r w:rsidRPr="00E33F6A">
        <w:rPr>
          <w:rFonts w:ascii="Times New Roman" w:hAnsi="Times New Roman"/>
          <w:sz w:val="28"/>
          <w:szCs w:val="28"/>
        </w:rPr>
        <w:t>К отчётам оперативного характера относятся:</w:t>
      </w:r>
    </w:p>
    <w:p w:rsidR="00330371" w:rsidRPr="00E33F6A" w:rsidRDefault="00330371" w:rsidP="00330371">
      <w:pPr>
        <w:ind w:right="-1" w:firstLine="709"/>
        <w:jc w:val="both"/>
        <w:rPr>
          <w:sz w:val="28"/>
          <w:szCs w:val="28"/>
        </w:rPr>
      </w:pPr>
      <w:r w:rsidRPr="00E33F6A">
        <w:rPr>
          <w:sz w:val="28"/>
          <w:szCs w:val="28"/>
        </w:rPr>
        <w:t xml:space="preserve">извещения застройщиков (технических заказчиков) о начале и завершении работ на объектах капитального строительства </w:t>
      </w:r>
      <w:r>
        <w:rPr>
          <w:sz w:val="28"/>
          <w:szCs w:val="28"/>
        </w:rPr>
        <w:t>ФЯО</w:t>
      </w:r>
      <w:r w:rsidRPr="00E33F6A">
        <w:rPr>
          <w:sz w:val="28"/>
          <w:szCs w:val="28"/>
        </w:rPr>
        <w:t xml:space="preserve">; </w:t>
      </w:r>
    </w:p>
    <w:p w:rsidR="00330371" w:rsidRPr="00E33F6A" w:rsidRDefault="00330371" w:rsidP="00330371">
      <w:pPr>
        <w:ind w:right="-1" w:firstLine="709"/>
        <w:jc w:val="both"/>
        <w:rPr>
          <w:sz w:val="28"/>
          <w:szCs w:val="28"/>
          <w:vertAlign w:val="superscript"/>
        </w:rPr>
      </w:pPr>
      <w:r w:rsidRPr="00E33F6A">
        <w:rPr>
          <w:sz w:val="28"/>
          <w:szCs w:val="28"/>
        </w:rPr>
        <w:t>итоговые документы о результатах проведения проверок уполномоченным органом (акты, предписания, заключения о проведенных экспертизах, обследованиях, лабораторных и иных испытаниях);</w:t>
      </w:r>
    </w:p>
    <w:p w:rsidR="00330371" w:rsidRPr="00E33F6A" w:rsidRDefault="00330371" w:rsidP="00330371">
      <w:pPr>
        <w:ind w:right="-1" w:firstLine="709"/>
        <w:jc w:val="both"/>
        <w:rPr>
          <w:sz w:val="28"/>
          <w:szCs w:val="28"/>
        </w:rPr>
      </w:pPr>
      <w:r w:rsidRPr="00E33F6A">
        <w:rPr>
          <w:sz w:val="28"/>
          <w:szCs w:val="28"/>
        </w:rPr>
        <w:t>извещения участников строительства об устранении выявленных нарушений;</w:t>
      </w:r>
    </w:p>
    <w:p w:rsidR="00330371" w:rsidRPr="00E33F6A" w:rsidRDefault="00330371" w:rsidP="00330371">
      <w:pPr>
        <w:ind w:right="-1" w:firstLine="709"/>
        <w:jc w:val="both"/>
        <w:rPr>
          <w:sz w:val="28"/>
          <w:szCs w:val="28"/>
        </w:rPr>
      </w:pPr>
      <w:r w:rsidRPr="00E33F6A">
        <w:rPr>
          <w:sz w:val="28"/>
          <w:szCs w:val="28"/>
        </w:rPr>
        <w:t>информация о выданных заключениях о соответствии построенных, реконструируемых объектов капитального строительства и/или отказах в выдаче таких заключений;</w:t>
      </w:r>
    </w:p>
    <w:p w:rsidR="00330371" w:rsidRPr="00E33F6A" w:rsidRDefault="00330371" w:rsidP="00330371">
      <w:pPr>
        <w:autoSpaceDE w:val="0"/>
        <w:autoSpaceDN w:val="0"/>
        <w:adjustRightInd w:val="0"/>
        <w:ind w:right="-1" w:firstLine="709"/>
        <w:jc w:val="both"/>
        <w:rPr>
          <w:sz w:val="28"/>
          <w:szCs w:val="28"/>
        </w:rPr>
      </w:pPr>
      <w:r w:rsidRPr="00E33F6A">
        <w:rPr>
          <w:sz w:val="28"/>
          <w:szCs w:val="28"/>
        </w:rPr>
        <w:t xml:space="preserve">сведения о возбуждении дел и </w:t>
      </w:r>
      <w:r w:rsidRPr="00E33F6A" w:rsidDel="00DC2911">
        <w:rPr>
          <w:sz w:val="28"/>
          <w:szCs w:val="28"/>
        </w:rPr>
        <w:t>передач</w:t>
      </w:r>
      <w:r w:rsidRPr="00E33F6A">
        <w:rPr>
          <w:sz w:val="28"/>
          <w:szCs w:val="28"/>
        </w:rPr>
        <w:t>е</w:t>
      </w:r>
      <w:r w:rsidRPr="00E33F6A" w:rsidDel="00DC2911">
        <w:rPr>
          <w:sz w:val="28"/>
          <w:szCs w:val="28"/>
        </w:rPr>
        <w:t xml:space="preserve"> дел об административном правонарушении в суд для рассмотрения</w:t>
      </w:r>
      <w:r w:rsidRPr="00E33F6A">
        <w:rPr>
          <w:sz w:val="28"/>
          <w:szCs w:val="28"/>
        </w:rPr>
        <w:t xml:space="preserve">, а также </w:t>
      </w:r>
      <w:r w:rsidRPr="00E33F6A" w:rsidDel="00DC2911">
        <w:rPr>
          <w:sz w:val="28"/>
          <w:szCs w:val="28"/>
        </w:rPr>
        <w:t>подготовк</w:t>
      </w:r>
      <w:r w:rsidRPr="00E33F6A">
        <w:rPr>
          <w:sz w:val="28"/>
          <w:szCs w:val="28"/>
        </w:rPr>
        <w:t>е</w:t>
      </w:r>
      <w:r w:rsidRPr="00E33F6A" w:rsidDel="00DC2911">
        <w:rPr>
          <w:sz w:val="28"/>
          <w:szCs w:val="28"/>
        </w:rPr>
        <w:t xml:space="preserve"> и направлени</w:t>
      </w:r>
      <w:r w:rsidRPr="00E33F6A">
        <w:rPr>
          <w:sz w:val="28"/>
          <w:szCs w:val="28"/>
        </w:rPr>
        <w:t>ю</w:t>
      </w:r>
      <w:r w:rsidRPr="00E33F6A" w:rsidDel="00DC2911">
        <w:rPr>
          <w:sz w:val="28"/>
          <w:szCs w:val="28"/>
        </w:rPr>
        <w:t xml:space="preserve"> информации в органы внутренних дел, прокуратуры и другие надзорные органы для принятия мер в соответствии с законодательством Российской Федерации</w:t>
      </w:r>
      <w:r w:rsidRPr="00E33F6A">
        <w:rPr>
          <w:sz w:val="28"/>
          <w:szCs w:val="28"/>
        </w:rPr>
        <w:t>;</w:t>
      </w:r>
    </w:p>
    <w:p w:rsidR="00330371" w:rsidRPr="00E33F6A" w:rsidRDefault="00330371" w:rsidP="00330371">
      <w:pPr>
        <w:pStyle w:val="ConsPlusNormal"/>
        <w:ind w:firstLine="709"/>
        <w:jc w:val="both"/>
        <w:rPr>
          <w:rFonts w:ascii="Times New Roman" w:hAnsi="Times New Roman" w:cs="Times New Roman"/>
          <w:sz w:val="28"/>
          <w:szCs w:val="28"/>
        </w:rPr>
      </w:pPr>
      <w:r w:rsidRPr="00E33F6A">
        <w:rPr>
          <w:rFonts w:ascii="Times New Roman" w:hAnsi="Times New Roman" w:cs="Times New Roman"/>
          <w:sz w:val="28"/>
          <w:szCs w:val="28"/>
        </w:rPr>
        <w:lastRenderedPageBreak/>
        <w:t xml:space="preserve">отчетные материалы о </w:t>
      </w:r>
      <w:r w:rsidRPr="00E33F6A" w:rsidDel="00DC2911">
        <w:rPr>
          <w:rFonts w:ascii="Times New Roman" w:hAnsi="Times New Roman" w:cs="Times New Roman"/>
          <w:sz w:val="28"/>
          <w:szCs w:val="28"/>
        </w:rPr>
        <w:t>подготовк</w:t>
      </w:r>
      <w:r w:rsidRPr="00E33F6A">
        <w:rPr>
          <w:rFonts w:ascii="Times New Roman" w:hAnsi="Times New Roman" w:cs="Times New Roman"/>
          <w:sz w:val="28"/>
          <w:szCs w:val="28"/>
        </w:rPr>
        <w:t>е</w:t>
      </w:r>
      <w:r w:rsidRPr="00E33F6A" w:rsidDel="00DC2911">
        <w:rPr>
          <w:rFonts w:ascii="Times New Roman" w:hAnsi="Times New Roman" w:cs="Times New Roman"/>
          <w:sz w:val="28"/>
          <w:szCs w:val="28"/>
        </w:rPr>
        <w:t xml:space="preserve"> и направлени</w:t>
      </w:r>
      <w:r w:rsidRPr="00E33F6A">
        <w:rPr>
          <w:rFonts w:ascii="Times New Roman" w:hAnsi="Times New Roman" w:cs="Times New Roman"/>
          <w:sz w:val="28"/>
          <w:szCs w:val="28"/>
        </w:rPr>
        <w:t>ю</w:t>
      </w:r>
      <w:r w:rsidRPr="00E33F6A" w:rsidDel="00DC2911">
        <w:rPr>
          <w:rFonts w:ascii="Times New Roman" w:hAnsi="Times New Roman" w:cs="Times New Roman"/>
          <w:sz w:val="28"/>
          <w:szCs w:val="28"/>
        </w:rPr>
        <w:t xml:space="preserve"> ответ</w:t>
      </w:r>
      <w:r w:rsidRPr="00E33F6A">
        <w:rPr>
          <w:rFonts w:ascii="Times New Roman" w:hAnsi="Times New Roman" w:cs="Times New Roman"/>
          <w:sz w:val="28"/>
          <w:szCs w:val="28"/>
        </w:rPr>
        <w:t>ов</w:t>
      </w:r>
      <w:r w:rsidRPr="00E33F6A" w:rsidDel="00DC2911">
        <w:rPr>
          <w:rFonts w:ascii="Times New Roman" w:hAnsi="Times New Roman" w:cs="Times New Roman"/>
          <w:sz w:val="28"/>
          <w:szCs w:val="28"/>
        </w:rPr>
        <w:t xml:space="preserve"> по результатам рассмотренного обращения </w:t>
      </w:r>
      <w:r w:rsidRPr="00E33F6A">
        <w:rPr>
          <w:rFonts w:ascii="Times New Roman" w:hAnsi="Times New Roman" w:cs="Times New Roman"/>
          <w:sz w:val="28"/>
          <w:szCs w:val="28"/>
        </w:rPr>
        <w:t xml:space="preserve">(жалобы) </w:t>
      </w:r>
      <w:r w:rsidRPr="00E33F6A" w:rsidDel="00DC2911">
        <w:rPr>
          <w:rFonts w:ascii="Times New Roman" w:hAnsi="Times New Roman" w:cs="Times New Roman"/>
          <w:sz w:val="28"/>
          <w:szCs w:val="28"/>
        </w:rPr>
        <w:t>физического или юридического лица;</w:t>
      </w:r>
    </w:p>
    <w:p w:rsidR="00330371" w:rsidRPr="00E33F6A" w:rsidRDefault="00330371" w:rsidP="00330371">
      <w:pPr>
        <w:pStyle w:val="ConsPlusNormal"/>
        <w:ind w:firstLine="709"/>
        <w:jc w:val="both"/>
        <w:rPr>
          <w:rFonts w:ascii="Times New Roman" w:hAnsi="Times New Roman"/>
          <w:sz w:val="28"/>
          <w:szCs w:val="28"/>
        </w:rPr>
      </w:pPr>
      <w:r w:rsidRPr="00E33F6A">
        <w:rPr>
          <w:rFonts w:ascii="Times New Roman" w:hAnsi="Times New Roman" w:cs="Times New Roman"/>
          <w:sz w:val="28"/>
          <w:szCs w:val="28"/>
        </w:rPr>
        <w:t xml:space="preserve">результаты </w:t>
      </w:r>
      <w:r w:rsidRPr="00E33F6A">
        <w:rPr>
          <w:rFonts w:ascii="Times New Roman" w:hAnsi="Times New Roman"/>
          <w:sz w:val="28"/>
          <w:szCs w:val="28"/>
        </w:rPr>
        <w:t>п</w:t>
      </w:r>
      <w:r w:rsidRPr="00E33F6A">
        <w:rPr>
          <w:rFonts w:ascii="Times New Roman" w:hAnsi="Times New Roman" w:cs="Times New Roman"/>
          <w:sz w:val="28"/>
          <w:szCs w:val="28"/>
        </w:rPr>
        <w:t>ровер</w:t>
      </w:r>
      <w:r w:rsidRPr="00E33F6A">
        <w:rPr>
          <w:rFonts w:ascii="Times New Roman" w:hAnsi="Times New Roman"/>
          <w:sz w:val="28"/>
          <w:szCs w:val="28"/>
        </w:rPr>
        <w:t>о</w:t>
      </w:r>
      <w:r w:rsidRPr="00E33F6A">
        <w:rPr>
          <w:rFonts w:ascii="Times New Roman" w:hAnsi="Times New Roman" w:cs="Times New Roman"/>
          <w:sz w:val="28"/>
          <w:szCs w:val="28"/>
        </w:rPr>
        <w:t xml:space="preserve">к осуществления надзора комиссией Госкорпорации </w:t>
      </w:r>
      <w:r>
        <w:rPr>
          <w:rFonts w:ascii="Times New Roman" w:hAnsi="Times New Roman" w:cs="Times New Roman"/>
          <w:sz w:val="28"/>
          <w:szCs w:val="28"/>
        </w:rPr>
        <w:t>«</w:t>
      </w:r>
      <w:r w:rsidRPr="00E33F6A">
        <w:rPr>
          <w:rFonts w:ascii="Times New Roman" w:hAnsi="Times New Roman" w:cs="Times New Roman"/>
          <w:sz w:val="28"/>
          <w:szCs w:val="28"/>
        </w:rPr>
        <w:t>Росатом</w:t>
      </w:r>
      <w:r>
        <w:rPr>
          <w:rFonts w:ascii="Times New Roman" w:hAnsi="Times New Roman" w:cs="Times New Roman"/>
          <w:sz w:val="28"/>
          <w:szCs w:val="28"/>
        </w:rPr>
        <w:t>»</w:t>
      </w:r>
      <w:r w:rsidRPr="00E33F6A">
        <w:rPr>
          <w:rFonts w:ascii="Times New Roman" w:hAnsi="Times New Roman"/>
          <w:sz w:val="28"/>
          <w:szCs w:val="28"/>
        </w:rPr>
        <w:t>.</w:t>
      </w:r>
    </w:p>
    <w:p w:rsidR="00330371" w:rsidRPr="00E33F6A" w:rsidRDefault="00330371" w:rsidP="00330371">
      <w:pPr>
        <w:pStyle w:val="aa"/>
        <w:ind w:left="0" w:right="-1" w:firstLine="709"/>
        <w:contextualSpacing/>
        <w:jc w:val="both"/>
        <w:rPr>
          <w:rFonts w:ascii="Times New Roman" w:hAnsi="Times New Roman"/>
          <w:sz w:val="28"/>
          <w:szCs w:val="28"/>
        </w:rPr>
      </w:pPr>
      <w:r w:rsidRPr="00E33F6A">
        <w:rPr>
          <w:rFonts w:ascii="Times New Roman" w:hAnsi="Times New Roman"/>
          <w:sz w:val="28"/>
          <w:szCs w:val="28"/>
        </w:rPr>
        <w:t>Госкорпораци</w:t>
      </w:r>
      <w:r>
        <w:rPr>
          <w:rFonts w:ascii="Times New Roman" w:hAnsi="Times New Roman"/>
          <w:sz w:val="28"/>
          <w:szCs w:val="28"/>
        </w:rPr>
        <w:t>я</w:t>
      </w:r>
      <w:r w:rsidRPr="00E33F6A">
        <w:rPr>
          <w:rFonts w:ascii="Times New Roman" w:hAnsi="Times New Roman"/>
          <w:sz w:val="28"/>
          <w:szCs w:val="28"/>
        </w:rPr>
        <w:t xml:space="preserve"> </w:t>
      </w:r>
      <w:r>
        <w:rPr>
          <w:rFonts w:ascii="Times New Roman" w:hAnsi="Times New Roman"/>
          <w:sz w:val="28"/>
          <w:szCs w:val="28"/>
        </w:rPr>
        <w:t>«</w:t>
      </w:r>
      <w:r w:rsidRPr="00E33F6A">
        <w:rPr>
          <w:rFonts w:ascii="Times New Roman" w:hAnsi="Times New Roman"/>
          <w:sz w:val="28"/>
          <w:szCs w:val="28"/>
        </w:rPr>
        <w:t>Росатом</w:t>
      </w:r>
      <w:r>
        <w:rPr>
          <w:rFonts w:ascii="Times New Roman" w:hAnsi="Times New Roman"/>
          <w:sz w:val="28"/>
          <w:szCs w:val="28"/>
        </w:rPr>
        <w:t>»</w:t>
      </w:r>
      <w:r w:rsidRPr="00E33F6A">
        <w:rPr>
          <w:rFonts w:ascii="Times New Roman" w:hAnsi="Times New Roman"/>
          <w:sz w:val="28"/>
          <w:szCs w:val="28"/>
        </w:rPr>
        <w:t xml:space="preserve"> в годовых отчетах дает оценк</w:t>
      </w:r>
      <w:r>
        <w:rPr>
          <w:rFonts w:ascii="Times New Roman" w:hAnsi="Times New Roman"/>
          <w:sz w:val="28"/>
          <w:szCs w:val="28"/>
        </w:rPr>
        <w:t>у</w:t>
      </w:r>
      <w:r w:rsidRPr="00E33F6A">
        <w:rPr>
          <w:rFonts w:ascii="Times New Roman" w:hAnsi="Times New Roman"/>
          <w:sz w:val="28"/>
          <w:szCs w:val="28"/>
        </w:rPr>
        <w:t xml:space="preserve"> соблюдения участниками строительства обязательных требований градостроительного законодательства Российской Федерации участниками строительства с учетом выявленных в ходе проверок нарушений.</w:t>
      </w:r>
    </w:p>
    <w:p w:rsidR="00330371" w:rsidRPr="00E33F6A" w:rsidRDefault="00330371" w:rsidP="00330371">
      <w:pPr>
        <w:pStyle w:val="aa"/>
        <w:ind w:left="0" w:right="-1" w:firstLine="709"/>
        <w:contextualSpacing/>
        <w:jc w:val="both"/>
        <w:rPr>
          <w:rFonts w:ascii="Times New Roman" w:hAnsi="Times New Roman"/>
          <w:sz w:val="28"/>
          <w:szCs w:val="28"/>
        </w:rPr>
      </w:pPr>
      <w:r w:rsidRPr="00E33F6A">
        <w:rPr>
          <w:rFonts w:ascii="Times New Roman" w:hAnsi="Times New Roman"/>
          <w:sz w:val="28"/>
          <w:szCs w:val="28"/>
        </w:rPr>
        <w:t xml:space="preserve">Должностные лица </w:t>
      </w:r>
      <w:r>
        <w:rPr>
          <w:rFonts w:ascii="Times New Roman" w:hAnsi="Times New Roman"/>
          <w:sz w:val="28"/>
          <w:szCs w:val="28"/>
        </w:rPr>
        <w:t>УГСН</w:t>
      </w:r>
      <w:r w:rsidRPr="00E33F6A">
        <w:rPr>
          <w:rFonts w:ascii="Times New Roman" w:hAnsi="Times New Roman"/>
          <w:sz w:val="28"/>
          <w:szCs w:val="28"/>
        </w:rPr>
        <w:t xml:space="preserve"> в соответствии с их должностными обязанностями проводят анализ получаемых сведений, прогнозирование состояния исполнения </w:t>
      </w:r>
      <w:r w:rsidRPr="00E33F6A">
        <w:rPr>
          <w:rFonts w:ascii="Times New Roman" w:eastAsia="Calibri" w:hAnsi="Times New Roman"/>
          <w:sz w:val="28"/>
          <w:szCs w:val="28"/>
        </w:rPr>
        <w:t>государственной функции при осуществлении надзора</w:t>
      </w:r>
      <w:r w:rsidRPr="00E33F6A">
        <w:rPr>
          <w:rFonts w:ascii="Times New Roman" w:hAnsi="Times New Roman"/>
          <w:sz w:val="28"/>
          <w:szCs w:val="28"/>
        </w:rPr>
        <w:t xml:space="preserve">. </w:t>
      </w:r>
    </w:p>
    <w:p w:rsidR="00330371" w:rsidRPr="00E33F6A" w:rsidRDefault="00330371" w:rsidP="00330371">
      <w:pPr>
        <w:pStyle w:val="aa"/>
        <w:ind w:left="0" w:right="-1" w:firstLine="709"/>
        <w:contextualSpacing/>
        <w:jc w:val="both"/>
        <w:rPr>
          <w:rFonts w:ascii="Times New Roman" w:hAnsi="Times New Roman"/>
          <w:sz w:val="28"/>
          <w:szCs w:val="28"/>
        </w:rPr>
      </w:pPr>
      <w:r w:rsidRPr="00E33F6A">
        <w:rPr>
          <w:rFonts w:ascii="Times New Roman" w:hAnsi="Times New Roman"/>
          <w:sz w:val="28"/>
          <w:szCs w:val="28"/>
        </w:rPr>
        <w:t>Учет нарушений в работе участ</w:t>
      </w:r>
      <w:r>
        <w:rPr>
          <w:rFonts w:ascii="Times New Roman" w:hAnsi="Times New Roman"/>
          <w:sz w:val="28"/>
          <w:szCs w:val="28"/>
        </w:rPr>
        <w:t>ников строительства, контроль за представлением</w:t>
      </w:r>
      <w:r w:rsidRPr="00E33F6A">
        <w:rPr>
          <w:rFonts w:ascii="Times New Roman" w:hAnsi="Times New Roman"/>
          <w:sz w:val="28"/>
          <w:szCs w:val="28"/>
        </w:rPr>
        <w:t xml:space="preserve"> оперативных материалов о нарушениях, а также анализ хода их устранения осуществляются с целью устранения причин нарушений и предотвращения их повторения.</w:t>
      </w:r>
    </w:p>
    <w:p w:rsidR="00330371" w:rsidRPr="00E33F6A" w:rsidRDefault="00330371" w:rsidP="00330371">
      <w:pPr>
        <w:pStyle w:val="aa"/>
        <w:ind w:left="0" w:right="-1" w:firstLine="709"/>
        <w:contextualSpacing/>
        <w:jc w:val="both"/>
        <w:rPr>
          <w:rFonts w:ascii="Times New Roman" w:hAnsi="Times New Roman"/>
          <w:sz w:val="28"/>
          <w:szCs w:val="28"/>
        </w:rPr>
      </w:pPr>
      <w:r w:rsidRPr="00E33F6A">
        <w:rPr>
          <w:rFonts w:ascii="Times New Roman" w:hAnsi="Times New Roman"/>
          <w:sz w:val="28"/>
          <w:szCs w:val="28"/>
        </w:rPr>
        <w:t xml:space="preserve">В целях повышения эффективности и в целях информационного обеспечения государственной функции </w:t>
      </w:r>
      <w:r>
        <w:rPr>
          <w:rFonts w:ascii="Times New Roman" w:hAnsi="Times New Roman"/>
          <w:sz w:val="28"/>
          <w:szCs w:val="28"/>
        </w:rPr>
        <w:t>УГСН</w:t>
      </w:r>
      <w:r w:rsidRPr="00E33F6A">
        <w:rPr>
          <w:rFonts w:ascii="Times New Roman" w:hAnsi="Times New Roman"/>
          <w:sz w:val="28"/>
          <w:szCs w:val="28"/>
        </w:rPr>
        <w:t xml:space="preserve"> осуществляет обобщение и анализ полученной информации</w:t>
      </w:r>
      <w:bookmarkStart w:id="15" w:name="Par370"/>
      <w:bookmarkEnd w:id="15"/>
      <w:r w:rsidRPr="00E33F6A">
        <w:rPr>
          <w:rFonts w:ascii="Times New Roman" w:hAnsi="Times New Roman"/>
          <w:sz w:val="28"/>
          <w:szCs w:val="28"/>
        </w:rPr>
        <w:t>.</w:t>
      </w:r>
    </w:p>
    <w:p w:rsidR="00330371" w:rsidRPr="00E33F6A" w:rsidRDefault="00330371" w:rsidP="00330371">
      <w:pPr>
        <w:pStyle w:val="aa"/>
        <w:ind w:left="0" w:right="-1" w:firstLine="709"/>
        <w:contextualSpacing/>
        <w:jc w:val="both"/>
        <w:rPr>
          <w:rFonts w:ascii="Times New Roman" w:hAnsi="Times New Roman"/>
          <w:sz w:val="28"/>
          <w:szCs w:val="28"/>
        </w:rPr>
      </w:pPr>
      <w:r w:rsidRPr="00E33F6A">
        <w:rPr>
          <w:rFonts w:ascii="Times New Roman" w:hAnsi="Times New Roman"/>
          <w:sz w:val="28"/>
          <w:szCs w:val="28"/>
        </w:rPr>
        <w:t>Результатом анализа полученных уполномоченным органом сведений являются:</w:t>
      </w:r>
    </w:p>
    <w:p w:rsidR="00330371" w:rsidRPr="00E33F6A" w:rsidRDefault="00330371" w:rsidP="00330371">
      <w:pPr>
        <w:pStyle w:val="aa"/>
        <w:ind w:left="0" w:right="-1" w:firstLine="709"/>
        <w:contextualSpacing/>
        <w:jc w:val="both"/>
        <w:rPr>
          <w:rFonts w:ascii="Times New Roman" w:hAnsi="Times New Roman"/>
          <w:sz w:val="28"/>
          <w:szCs w:val="28"/>
        </w:rPr>
      </w:pPr>
      <w:r w:rsidRPr="00E33F6A">
        <w:rPr>
          <w:rFonts w:ascii="Times New Roman" w:hAnsi="Times New Roman"/>
          <w:sz w:val="28"/>
          <w:szCs w:val="28"/>
        </w:rPr>
        <w:t xml:space="preserve">оценка соответствия объектов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330371" w:rsidRPr="00E33F6A" w:rsidRDefault="00330371" w:rsidP="00330371">
      <w:pPr>
        <w:pStyle w:val="aa"/>
        <w:ind w:left="0" w:right="-1" w:firstLine="709"/>
        <w:contextualSpacing/>
        <w:jc w:val="both"/>
        <w:rPr>
          <w:rFonts w:ascii="Times New Roman" w:hAnsi="Times New Roman"/>
          <w:sz w:val="28"/>
          <w:szCs w:val="28"/>
        </w:rPr>
      </w:pPr>
      <w:r w:rsidRPr="00E33F6A">
        <w:rPr>
          <w:rFonts w:ascii="Times New Roman" w:hAnsi="Times New Roman"/>
          <w:sz w:val="28"/>
          <w:szCs w:val="28"/>
        </w:rPr>
        <w:t>оценка и прогнозирование состояния дел по исполнению обязательных требований градостроительного законодательства участниками строительства;</w:t>
      </w:r>
    </w:p>
    <w:p w:rsidR="00330371" w:rsidRPr="00E33F6A" w:rsidRDefault="00330371" w:rsidP="00330371">
      <w:pPr>
        <w:pStyle w:val="aa"/>
        <w:ind w:left="0" w:right="-1" w:firstLine="709"/>
        <w:contextualSpacing/>
        <w:jc w:val="both"/>
        <w:rPr>
          <w:rFonts w:ascii="Times New Roman" w:hAnsi="Times New Roman"/>
          <w:sz w:val="28"/>
          <w:szCs w:val="28"/>
        </w:rPr>
      </w:pPr>
      <w:r w:rsidRPr="00E33F6A">
        <w:rPr>
          <w:rFonts w:ascii="Times New Roman" w:hAnsi="Times New Roman"/>
          <w:sz w:val="28"/>
          <w:szCs w:val="28"/>
        </w:rPr>
        <w:t xml:space="preserve">оценка достаточности принятых участниками строительства корректирующих мер для исключения повторения нарушений </w:t>
      </w:r>
      <w:r w:rsidRPr="00E33F6A">
        <w:rPr>
          <w:rFonts w:ascii="Times New Roman" w:eastAsia="Calibri" w:hAnsi="Times New Roman"/>
          <w:sz w:val="28"/>
          <w:szCs w:val="28"/>
        </w:rPr>
        <w:t xml:space="preserve">требований и </w:t>
      </w:r>
      <w:r>
        <w:rPr>
          <w:rFonts w:ascii="Times New Roman" w:eastAsia="Calibri" w:hAnsi="Times New Roman"/>
          <w:sz w:val="28"/>
          <w:szCs w:val="28"/>
        </w:rPr>
        <w:t>градостроительного законодательства</w:t>
      </w:r>
      <w:r w:rsidRPr="00E33F6A">
        <w:rPr>
          <w:rFonts w:ascii="Times New Roman" w:hAnsi="Times New Roman"/>
          <w:sz w:val="28"/>
          <w:szCs w:val="28"/>
        </w:rPr>
        <w:t>;</w:t>
      </w:r>
    </w:p>
    <w:p w:rsidR="00330371" w:rsidRPr="00E33F6A" w:rsidRDefault="00330371" w:rsidP="00330371">
      <w:pPr>
        <w:pStyle w:val="aa"/>
        <w:ind w:left="0" w:right="-1" w:firstLine="709"/>
        <w:contextualSpacing/>
        <w:jc w:val="both"/>
        <w:rPr>
          <w:rFonts w:ascii="Times New Roman" w:hAnsi="Times New Roman"/>
          <w:sz w:val="28"/>
          <w:szCs w:val="28"/>
        </w:rPr>
      </w:pPr>
      <w:r w:rsidRPr="00E33F6A">
        <w:rPr>
          <w:rFonts w:ascii="Times New Roman" w:hAnsi="Times New Roman"/>
          <w:sz w:val="28"/>
          <w:szCs w:val="28"/>
        </w:rPr>
        <w:t>проведение (назначение проведения) дополнительных или повторных исследований, испытаний, экспертиз, расследований и других мероприятий по контролю.</w:t>
      </w:r>
    </w:p>
    <w:p w:rsidR="00330371" w:rsidRPr="00E33F6A" w:rsidRDefault="00330371" w:rsidP="00330371">
      <w:pPr>
        <w:pStyle w:val="aa"/>
        <w:ind w:left="0" w:right="-1" w:firstLine="709"/>
        <w:contextualSpacing/>
        <w:jc w:val="both"/>
        <w:rPr>
          <w:rFonts w:ascii="Times New Roman" w:hAnsi="Times New Roman"/>
          <w:sz w:val="28"/>
          <w:szCs w:val="28"/>
        </w:rPr>
      </w:pPr>
      <w:r w:rsidRPr="00E33F6A">
        <w:rPr>
          <w:rFonts w:ascii="Times New Roman" w:hAnsi="Times New Roman"/>
          <w:sz w:val="28"/>
          <w:szCs w:val="28"/>
        </w:rPr>
        <w:t>Вместе с тем для обеспеч</w:t>
      </w:r>
      <w:r>
        <w:rPr>
          <w:rFonts w:ascii="Times New Roman" w:hAnsi="Times New Roman"/>
          <w:sz w:val="28"/>
          <w:szCs w:val="28"/>
        </w:rPr>
        <w:t xml:space="preserve">ения исполнения </w:t>
      </w:r>
      <w:r w:rsidRPr="00E33F6A">
        <w:rPr>
          <w:rFonts w:ascii="Times New Roman" w:hAnsi="Times New Roman"/>
          <w:sz w:val="28"/>
          <w:szCs w:val="28"/>
        </w:rPr>
        <w:t>функции по осуще</w:t>
      </w:r>
      <w:r>
        <w:rPr>
          <w:rFonts w:ascii="Times New Roman" w:hAnsi="Times New Roman"/>
          <w:sz w:val="28"/>
          <w:szCs w:val="28"/>
        </w:rPr>
        <w:t>ствлению надзора</w:t>
      </w:r>
      <w:r w:rsidRPr="00E33F6A">
        <w:rPr>
          <w:rFonts w:ascii="Times New Roman" w:hAnsi="Times New Roman"/>
          <w:sz w:val="28"/>
          <w:szCs w:val="28"/>
        </w:rPr>
        <w:t xml:space="preserve"> выполняются следующие вспомогательные функции:</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а) подготовка мероприятий по надзору, включающая:</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разработку программ проверок объектов капитального строительства </w:t>
      </w:r>
      <w:r>
        <w:rPr>
          <w:rFonts w:ascii="Times New Roman" w:hAnsi="Times New Roman" w:cs="Times New Roman"/>
          <w:sz w:val="28"/>
          <w:szCs w:val="28"/>
        </w:rPr>
        <w:t>ФЯО</w:t>
      </w:r>
      <w:r w:rsidRPr="00E33F6A">
        <w:rPr>
          <w:rFonts w:ascii="Times New Roman" w:hAnsi="Times New Roman" w:cs="Times New Roman"/>
          <w:sz w:val="28"/>
          <w:szCs w:val="28"/>
        </w:rPr>
        <w:t>;</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принятие решений о проведении внеплановых мероприятий по </w:t>
      </w:r>
      <w:r>
        <w:rPr>
          <w:rFonts w:ascii="Times New Roman" w:hAnsi="Times New Roman" w:cs="Times New Roman"/>
          <w:sz w:val="28"/>
          <w:szCs w:val="28"/>
        </w:rPr>
        <w:t>надзору</w:t>
      </w:r>
      <w:r w:rsidRPr="00E33F6A">
        <w:rPr>
          <w:rFonts w:ascii="Times New Roman" w:hAnsi="Times New Roman" w:cs="Times New Roman"/>
          <w:sz w:val="28"/>
          <w:szCs w:val="28"/>
        </w:rPr>
        <w:t xml:space="preserve"> по основаниям, предусмотренным </w:t>
      </w:r>
      <w:r w:rsidRPr="00E33F6A">
        <w:rPr>
          <w:rFonts w:ascii="Times New Roman" w:hAnsi="Times New Roman" w:cs="Times New Roman"/>
          <w:bCs/>
          <w:sz w:val="28"/>
          <w:szCs w:val="28"/>
        </w:rPr>
        <w:t>Фе</w:t>
      </w:r>
      <w:r>
        <w:rPr>
          <w:rFonts w:ascii="Times New Roman" w:hAnsi="Times New Roman" w:cs="Times New Roman"/>
          <w:bCs/>
          <w:sz w:val="28"/>
          <w:szCs w:val="28"/>
        </w:rPr>
        <w:t>деральным законом № 294-ФЗ</w:t>
      </w:r>
      <w:r w:rsidRPr="00E33F6A">
        <w:rPr>
          <w:rFonts w:ascii="Times New Roman" w:hAnsi="Times New Roman" w:cs="Times New Roman"/>
          <w:sz w:val="28"/>
          <w:szCs w:val="28"/>
        </w:rPr>
        <w:t>;</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подготовка и согласование с иными структурными подразделениями Госкорпорации </w:t>
      </w:r>
      <w:r>
        <w:rPr>
          <w:rFonts w:ascii="Times New Roman" w:hAnsi="Times New Roman" w:cs="Times New Roman"/>
          <w:sz w:val="28"/>
          <w:szCs w:val="28"/>
        </w:rPr>
        <w:t>«</w:t>
      </w:r>
      <w:r w:rsidRPr="00E33F6A">
        <w:rPr>
          <w:rFonts w:ascii="Times New Roman" w:hAnsi="Times New Roman" w:cs="Times New Roman"/>
          <w:sz w:val="28"/>
          <w:szCs w:val="28"/>
        </w:rPr>
        <w:t>Росатом</w:t>
      </w:r>
      <w:r>
        <w:rPr>
          <w:rFonts w:ascii="Times New Roman" w:hAnsi="Times New Roman" w:cs="Times New Roman"/>
          <w:sz w:val="28"/>
          <w:szCs w:val="28"/>
        </w:rPr>
        <w:t>»</w:t>
      </w:r>
      <w:r w:rsidRPr="00E33F6A">
        <w:rPr>
          <w:rFonts w:ascii="Times New Roman" w:hAnsi="Times New Roman" w:cs="Times New Roman"/>
          <w:sz w:val="28"/>
          <w:szCs w:val="28"/>
        </w:rPr>
        <w:t xml:space="preserve"> распоряжений о проведении проверок;</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lastRenderedPageBreak/>
        <w:t xml:space="preserve">направление распоряжений Госкорпорации </w:t>
      </w:r>
      <w:r>
        <w:rPr>
          <w:rFonts w:ascii="Times New Roman" w:hAnsi="Times New Roman" w:cs="Times New Roman"/>
          <w:sz w:val="28"/>
          <w:szCs w:val="28"/>
        </w:rPr>
        <w:t>«</w:t>
      </w:r>
      <w:r w:rsidRPr="00E33F6A">
        <w:rPr>
          <w:rFonts w:ascii="Times New Roman" w:hAnsi="Times New Roman" w:cs="Times New Roman"/>
          <w:sz w:val="28"/>
          <w:szCs w:val="28"/>
        </w:rPr>
        <w:t>Росатом</w:t>
      </w:r>
      <w:r>
        <w:rPr>
          <w:rFonts w:ascii="Times New Roman" w:hAnsi="Times New Roman" w:cs="Times New Roman"/>
          <w:sz w:val="28"/>
          <w:szCs w:val="28"/>
        </w:rPr>
        <w:t>»</w:t>
      </w:r>
      <w:r w:rsidRPr="00E33F6A">
        <w:rPr>
          <w:rFonts w:ascii="Times New Roman" w:hAnsi="Times New Roman" w:cs="Times New Roman"/>
          <w:sz w:val="28"/>
          <w:szCs w:val="28"/>
        </w:rPr>
        <w:t xml:space="preserve"> о проведении проверок </w:t>
      </w:r>
      <w:r>
        <w:rPr>
          <w:rFonts w:ascii="Times New Roman" w:hAnsi="Times New Roman" w:cs="Times New Roman"/>
          <w:sz w:val="28"/>
          <w:szCs w:val="28"/>
        </w:rPr>
        <w:t>поднадзорным организациям</w:t>
      </w:r>
      <w:r w:rsidRPr="00E33F6A">
        <w:rPr>
          <w:rFonts w:ascii="Times New Roman" w:hAnsi="Times New Roman" w:cs="Times New Roman"/>
          <w:sz w:val="28"/>
          <w:szCs w:val="28"/>
        </w:rPr>
        <w:t>; запрос документов и материалов для проведения документарных проверок;</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б) обработка результатов административных процедур по надзору, включающая:</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ведение базы данных о выявленных в результате проведенных проверок нарушениях; выданных предписаниях, резуль</w:t>
      </w:r>
      <w:r>
        <w:rPr>
          <w:rFonts w:ascii="Times New Roman" w:hAnsi="Times New Roman" w:cs="Times New Roman"/>
          <w:sz w:val="28"/>
          <w:szCs w:val="28"/>
        </w:rPr>
        <w:t>татах рассмотрения документов по их исполнению</w:t>
      </w:r>
      <w:r w:rsidRPr="00E33F6A">
        <w:rPr>
          <w:rFonts w:ascii="Times New Roman" w:hAnsi="Times New Roman" w:cs="Times New Roman"/>
          <w:sz w:val="28"/>
          <w:szCs w:val="28"/>
        </w:rPr>
        <w:t xml:space="preserve">, о мерах, применяемых Госкорпорацией </w:t>
      </w:r>
      <w:r>
        <w:rPr>
          <w:rFonts w:ascii="Times New Roman" w:hAnsi="Times New Roman" w:cs="Times New Roman"/>
          <w:sz w:val="28"/>
          <w:szCs w:val="28"/>
        </w:rPr>
        <w:t>«</w:t>
      </w:r>
      <w:r w:rsidRPr="00E33F6A">
        <w:rPr>
          <w:rFonts w:ascii="Times New Roman" w:hAnsi="Times New Roman" w:cs="Times New Roman"/>
          <w:sz w:val="28"/>
          <w:szCs w:val="28"/>
        </w:rPr>
        <w:t>Росатом</w:t>
      </w:r>
      <w:r>
        <w:rPr>
          <w:rFonts w:ascii="Times New Roman" w:hAnsi="Times New Roman" w:cs="Times New Roman"/>
          <w:sz w:val="28"/>
          <w:szCs w:val="28"/>
        </w:rPr>
        <w:t>»</w:t>
      </w:r>
      <w:r w:rsidRPr="00E33F6A">
        <w:rPr>
          <w:rFonts w:ascii="Times New Roman" w:hAnsi="Times New Roman" w:cs="Times New Roman"/>
          <w:sz w:val="28"/>
          <w:szCs w:val="28"/>
        </w:rPr>
        <w:t xml:space="preserve"> к участникам строительства, допустившим нарушения </w:t>
      </w:r>
      <w:r w:rsidRPr="00E33F6A">
        <w:rPr>
          <w:rFonts w:ascii="Times New Roman" w:eastAsia="Calibri" w:hAnsi="Times New Roman" w:cs="Times New Roman"/>
          <w:sz w:val="28"/>
          <w:szCs w:val="28"/>
        </w:rPr>
        <w:t>обязательных требований градостроительного законодательства</w:t>
      </w:r>
      <w:r w:rsidRPr="00E33F6A">
        <w:rPr>
          <w:rFonts w:ascii="Times New Roman" w:hAnsi="Times New Roman" w:cs="Times New Roman"/>
          <w:sz w:val="28"/>
          <w:szCs w:val="28"/>
        </w:rPr>
        <w:t>;</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формирование архивных материалов (основания для проведения внеплановых проверок), рас</w:t>
      </w:r>
      <w:r>
        <w:rPr>
          <w:rFonts w:ascii="Times New Roman" w:hAnsi="Times New Roman" w:cs="Times New Roman"/>
          <w:sz w:val="28"/>
          <w:szCs w:val="28"/>
        </w:rPr>
        <w:t xml:space="preserve">поряжения о проведении </w:t>
      </w:r>
      <w:r w:rsidRPr="00E33F6A">
        <w:rPr>
          <w:rFonts w:ascii="Times New Roman" w:hAnsi="Times New Roman" w:cs="Times New Roman"/>
          <w:sz w:val="28"/>
          <w:szCs w:val="28"/>
        </w:rPr>
        <w:t>внеплановых, выездных/документарных проверок, решения органов прокуратуры о согласовании/отказе в согласовании внеплановых проверок (в случаях, предусмотренных законодательством), акты, отчеты, экспертные заключения, предписания, документы об исполнении предписаний, письма участникам строительства о результатах рассмотрения извещений об устранении нарушений);</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ведение базы данных анализа результатов административных процедур по надзору;</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формирование справочных, информационных, аналитических и статистических материалов о результатах административных процедур по надзору;</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формирование полугодовой и итоговой отчетной информации о результатах административных процедур по надзору;</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в) принятие мер в связи с неисполнением предписаний:</w:t>
      </w:r>
    </w:p>
    <w:p w:rsidR="00330371" w:rsidRPr="00E33F6A" w:rsidRDefault="00330371" w:rsidP="00330371">
      <w:pPr>
        <w:pStyle w:val="ConsPlusNormal"/>
        <w:ind w:right="-1" w:firstLine="709"/>
        <w:jc w:val="both"/>
        <w:rPr>
          <w:rFonts w:ascii="Times New Roman" w:hAnsi="Times New Roman" w:cs="Times New Roman"/>
          <w:sz w:val="28"/>
          <w:szCs w:val="28"/>
        </w:rPr>
      </w:pPr>
      <w:r w:rsidRPr="00125E2C">
        <w:rPr>
          <w:rFonts w:ascii="Times New Roman" w:hAnsi="Times New Roman" w:cs="Times New Roman"/>
          <w:sz w:val="28"/>
          <w:szCs w:val="28"/>
        </w:rPr>
        <w:t>подготовка документов о принятии мер административного воздействия во исполнение выданного предписания</w:t>
      </w:r>
      <w:r w:rsidRPr="00E33F6A">
        <w:rPr>
          <w:rFonts w:ascii="Times New Roman" w:hAnsi="Times New Roman" w:cs="Times New Roman"/>
          <w:sz w:val="28"/>
          <w:szCs w:val="28"/>
        </w:rPr>
        <w:t>;</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подготовка предложений по результатам проверок, не подтверждающих исполнение предписания, о проведении внеплановой проверки;</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возбуждение дел об административных правонарушениях в связи с неисполнением предписаний, направление протоколов в судебные органы;</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г) иные административные действия, включающие:</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формирование планово-отчетной документации;</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 xml:space="preserve">осуществление мер профилактического характера, направленных на недопущение нарушений </w:t>
      </w:r>
      <w:r w:rsidRPr="00E33F6A">
        <w:rPr>
          <w:rFonts w:ascii="Times New Roman" w:eastAsia="Calibri" w:hAnsi="Times New Roman" w:cs="Times New Roman"/>
          <w:sz w:val="28"/>
          <w:szCs w:val="28"/>
        </w:rPr>
        <w:t>обязательных требований градостроительного законодательства</w:t>
      </w:r>
      <w:r w:rsidRPr="00E33F6A">
        <w:rPr>
          <w:rFonts w:ascii="Times New Roman" w:hAnsi="Times New Roman" w:cs="Times New Roman"/>
          <w:sz w:val="28"/>
          <w:szCs w:val="28"/>
        </w:rPr>
        <w:t>;</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подготовку предложений о внесении изменений в нормативные правовые акты по вопросам совершенствования надзора;</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подготовку предложений о снятии предписаний с контроля;</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регистрацию и отправку входящей и исходящей корреспонденции;</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рассмотрение обращений юридических лиц;</w:t>
      </w:r>
    </w:p>
    <w:p w:rsidR="00330371" w:rsidRPr="00E33F6A" w:rsidRDefault="00330371" w:rsidP="00330371">
      <w:pPr>
        <w:pStyle w:val="ConsPlusNormal"/>
        <w:ind w:right="-1" w:firstLine="709"/>
        <w:jc w:val="both"/>
        <w:rPr>
          <w:rFonts w:ascii="Times New Roman" w:hAnsi="Times New Roman" w:cs="Times New Roman"/>
          <w:sz w:val="28"/>
          <w:szCs w:val="28"/>
        </w:rPr>
      </w:pPr>
      <w:r w:rsidRPr="00E33F6A">
        <w:rPr>
          <w:rFonts w:ascii="Times New Roman" w:hAnsi="Times New Roman" w:cs="Times New Roman"/>
          <w:sz w:val="28"/>
          <w:szCs w:val="28"/>
        </w:rPr>
        <w:t>подготовку ответов заявителям по результатам рассмотрения обращений.</w:t>
      </w:r>
    </w:p>
    <w:p w:rsidR="00330371" w:rsidRPr="00D03816" w:rsidRDefault="00330371" w:rsidP="00330371">
      <w:pPr>
        <w:pStyle w:val="ConsPlusNormal"/>
        <w:ind w:right="-1" w:firstLine="709"/>
        <w:jc w:val="both"/>
        <w:rPr>
          <w:rFonts w:ascii="Times New Roman" w:hAnsi="Times New Roman" w:cs="Times New Roman"/>
          <w:sz w:val="28"/>
          <w:szCs w:val="28"/>
        </w:rPr>
      </w:pPr>
      <w:r w:rsidRPr="00125E2C">
        <w:rPr>
          <w:rFonts w:ascii="Times New Roman" w:hAnsi="Times New Roman" w:cs="Times New Roman"/>
          <w:sz w:val="28"/>
          <w:szCs w:val="28"/>
        </w:rPr>
        <w:lastRenderedPageBreak/>
        <w:t>Конечным результатом</w:t>
      </w:r>
      <w:r>
        <w:rPr>
          <w:rFonts w:ascii="Times New Roman" w:hAnsi="Times New Roman" w:cs="Times New Roman"/>
          <w:sz w:val="28"/>
          <w:szCs w:val="28"/>
        </w:rPr>
        <w:t xml:space="preserve"> осуществления</w:t>
      </w:r>
      <w:r w:rsidRPr="00125E2C">
        <w:rPr>
          <w:rFonts w:ascii="Times New Roman" w:hAnsi="Times New Roman" w:cs="Times New Roman"/>
          <w:sz w:val="28"/>
          <w:szCs w:val="28"/>
        </w:rPr>
        <w:t xml:space="preserve"> надзора является обеспечение соответствия выполненных при строительстве объектов</w:t>
      </w:r>
      <w:r>
        <w:rPr>
          <w:rFonts w:ascii="Times New Roman" w:hAnsi="Times New Roman" w:cs="Times New Roman"/>
          <w:sz w:val="28"/>
          <w:szCs w:val="28"/>
        </w:rPr>
        <w:t xml:space="preserve"> ФЯО</w:t>
      </w:r>
      <w:r w:rsidRPr="00125E2C">
        <w:rPr>
          <w:rFonts w:ascii="Times New Roman" w:hAnsi="Times New Roman" w:cs="Times New Roman"/>
          <w:sz w:val="28"/>
          <w:szCs w:val="28"/>
        </w:rPr>
        <w:t xml:space="preserve"> работ обязательным требованиям, а также соблюдение требований, предъявляемых к выдаче заключений о соответствии</w:t>
      </w:r>
      <w:r>
        <w:rPr>
          <w:rFonts w:ascii="Times New Roman" w:hAnsi="Times New Roman" w:cs="Times New Roman"/>
          <w:sz w:val="28"/>
          <w:szCs w:val="28"/>
        </w:rPr>
        <w:t>.</w:t>
      </w:r>
    </w:p>
    <w:p w:rsidR="00330371" w:rsidRPr="00EA2C62" w:rsidRDefault="00330371" w:rsidP="00330371">
      <w:pPr>
        <w:pStyle w:val="aa"/>
        <w:ind w:left="0" w:right="-1" w:firstLine="709"/>
        <w:contextualSpacing/>
        <w:jc w:val="both"/>
        <w:rPr>
          <w:rFonts w:ascii="Times New Roman" w:hAnsi="Times New Roman"/>
          <w:sz w:val="28"/>
          <w:szCs w:val="28"/>
        </w:rPr>
      </w:pPr>
    </w:p>
    <w:p w:rsidR="00330371" w:rsidRPr="00EA2C62" w:rsidRDefault="00330371" w:rsidP="00330371">
      <w:pPr>
        <w:pStyle w:val="1"/>
        <w:spacing w:before="0" w:line="240" w:lineRule="auto"/>
        <w:ind w:right="-1" w:firstLine="709"/>
        <w:jc w:val="both"/>
        <w:rPr>
          <w:rFonts w:ascii="Times New Roman" w:hAnsi="Times New Roman" w:cs="Times New Roman"/>
          <w:color w:val="auto"/>
        </w:rPr>
      </w:pPr>
      <w:bookmarkStart w:id="16" w:name="_Toc536201591"/>
      <w:r w:rsidRPr="00344CFA">
        <w:rPr>
          <w:rFonts w:ascii="Times New Roman" w:hAnsi="Times New Roman" w:cs="Times New Roman"/>
          <w:color w:val="auto"/>
        </w:rPr>
        <w:t xml:space="preserve">2.3. Наименование и реквизиты нормативных правовых актов, регламентирующих порядок организации и осуществления </w:t>
      </w:r>
      <w:r>
        <w:rPr>
          <w:rFonts w:ascii="Times New Roman" w:hAnsi="Times New Roman" w:cs="Times New Roman"/>
          <w:color w:val="auto"/>
        </w:rPr>
        <w:t xml:space="preserve">федерального </w:t>
      </w:r>
      <w:r w:rsidRPr="00344CFA">
        <w:rPr>
          <w:rFonts w:ascii="Times New Roman" w:hAnsi="Times New Roman" w:cs="Times New Roman"/>
          <w:color w:val="auto"/>
        </w:rPr>
        <w:t>государственного строительного надзора</w:t>
      </w:r>
      <w:bookmarkEnd w:id="16"/>
    </w:p>
    <w:p w:rsidR="00330371" w:rsidRPr="0013092A" w:rsidRDefault="00330371" w:rsidP="00330371">
      <w:pPr>
        <w:ind w:firstLine="709"/>
        <w:jc w:val="both"/>
        <w:rPr>
          <w:sz w:val="28"/>
          <w:szCs w:val="28"/>
        </w:rPr>
      </w:pPr>
      <w:r w:rsidRPr="0013092A">
        <w:rPr>
          <w:sz w:val="28"/>
          <w:szCs w:val="28"/>
        </w:rPr>
        <w:t>К нормативным правовым актам, определяющим деятельность Госкорпорации «Росатом» и устанавливающим обязательные требования к осуществлению деятельности юридических лиц, а также лиц, осуществляющих предпринимательскую деятельность без образования юридического лица (далее - индивидуальные предприниматели), соблюдение которых подлежит проверке в про</w:t>
      </w:r>
      <w:r>
        <w:rPr>
          <w:sz w:val="28"/>
          <w:szCs w:val="28"/>
        </w:rPr>
        <w:t xml:space="preserve">цессе осуществления </w:t>
      </w:r>
      <w:r w:rsidRPr="0013092A">
        <w:rPr>
          <w:sz w:val="28"/>
          <w:szCs w:val="28"/>
        </w:rPr>
        <w:t>надзора, относятся:</w:t>
      </w:r>
    </w:p>
    <w:p w:rsidR="00330371" w:rsidRPr="0013092A" w:rsidRDefault="00330371" w:rsidP="00330371">
      <w:pPr>
        <w:ind w:firstLine="709"/>
        <w:jc w:val="both"/>
        <w:rPr>
          <w:sz w:val="28"/>
          <w:szCs w:val="28"/>
        </w:rPr>
      </w:pPr>
      <w:r w:rsidRPr="0013092A">
        <w:rPr>
          <w:sz w:val="28"/>
          <w:szCs w:val="28"/>
        </w:rPr>
        <w:t>Градостроительный кодекс Российской Федерации» от 29.12.2004 № 190-ФЗ;</w:t>
      </w:r>
    </w:p>
    <w:p w:rsidR="00330371" w:rsidRPr="0013092A" w:rsidRDefault="00330371" w:rsidP="00330371">
      <w:pPr>
        <w:ind w:firstLine="709"/>
        <w:jc w:val="both"/>
        <w:rPr>
          <w:sz w:val="28"/>
          <w:szCs w:val="28"/>
        </w:rPr>
      </w:pPr>
      <w:r w:rsidRPr="0013092A">
        <w:rPr>
          <w:sz w:val="28"/>
          <w:szCs w:val="28"/>
        </w:rPr>
        <w:t>Федеральный закон от 01.12.2007 № 317-ФЗ «О Государственной корпорации по атомной энергии «Росатом»;</w:t>
      </w:r>
    </w:p>
    <w:p w:rsidR="00330371" w:rsidRPr="0013092A" w:rsidRDefault="00330371" w:rsidP="00330371">
      <w:pPr>
        <w:ind w:firstLine="709"/>
        <w:jc w:val="both"/>
        <w:rPr>
          <w:sz w:val="28"/>
          <w:szCs w:val="28"/>
        </w:rPr>
      </w:pPr>
      <w:r w:rsidRPr="0013092A">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371" w:rsidRPr="0013092A" w:rsidRDefault="00330371" w:rsidP="00330371">
      <w:pPr>
        <w:ind w:firstLine="709"/>
        <w:jc w:val="both"/>
        <w:rPr>
          <w:sz w:val="28"/>
          <w:szCs w:val="28"/>
        </w:rPr>
      </w:pPr>
      <w:r w:rsidRPr="0013092A">
        <w:rPr>
          <w:sz w:val="28"/>
          <w:szCs w:val="28"/>
        </w:rPr>
        <w:t>Федеральный закон от 27.07.2010 № 210-ФЗ «Об организации предоставления государственных и муниципальных услуг»;</w:t>
      </w:r>
    </w:p>
    <w:p w:rsidR="00330371" w:rsidRPr="0013092A" w:rsidRDefault="00330371" w:rsidP="00330371">
      <w:pPr>
        <w:ind w:firstLine="709"/>
        <w:jc w:val="both"/>
        <w:rPr>
          <w:sz w:val="28"/>
          <w:szCs w:val="28"/>
        </w:rPr>
      </w:pPr>
      <w:r w:rsidRPr="0013092A">
        <w:rPr>
          <w:sz w:val="28"/>
          <w:szCs w:val="28"/>
        </w:rPr>
        <w:t>постановление Правительства Российской Федерации от 01.02.2006 № 54 «О государственном строительном надзоре в Российской Федерации»;</w:t>
      </w:r>
    </w:p>
    <w:p w:rsidR="00330371" w:rsidRPr="0013092A" w:rsidRDefault="00330371" w:rsidP="00330371">
      <w:pPr>
        <w:ind w:firstLine="709"/>
        <w:jc w:val="both"/>
        <w:rPr>
          <w:sz w:val="28"/>
          <w:szCs w:val="28"/>
        </w:rPr>
      </w:pPr>
      <w:r w:rsidRPr="0013092A">
        <w:rPr>
          <w:sz w:val="28"/>
          <w:szCs w:val="28"/>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330371" w:rsidRPr="0013092A" w:rsidRDefault="00330371" w:rsidP="00330371">
      <w:pPr>
        <w:ind w:firstLine="709"/>
        <w:jc w:val="both"/>
        <w:rPr>
          <w:sz w:val="28"/>
          <w:szCs w:val="28"/>
        </w:rPr>
      </w:pPr>
      <w:r w:rsidRPr="0013092A">
        <w:rPr>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30371" w:rsidRPr="0013092A" w:rsidRDefault="00330371" w:rsidP="00330371">
      <w:pPr>
        <w:ind w:firstLine="709"/>
        <w:jc w:val="both"/>
        <w:rPr>
          <w:sz w:val="28"/>
          <w:szCs w:val="28"/>
        </w:rPr>
      </w:pPr>
      <w:r w:rsidRPr="0013092A">
        <w:rPr>
          <w:sz w:val="28"/>
          <w:szCs w:val="28"/>
        </w:rPr>
        <w:t>приказ Министерства экономического развития Российской Федерации от</w:t>
      </w:r>
      <w:r>
        <w:rPr>
          <w:sz w:val="28"/>
          <w:szCs w:val="28"/>
        </w:rPr>
        <w:t> </w:t>
      </w:r>
      <w:r w:rsidRPr="0013092A">
        <w:rPr>
          <w:sz w:val="28"/>
          <w:szCs w:val="28"/>
        </w:rPr>
        <w:t>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371" w:rsidRPr="0013092A" w:rsidRDefault="00330371" w:rsidP="00330371">
      <w:pPr>
        <w:ind w:firstLine="709"/>
        <w:jc w:val="both"/>
        <w:rPr>
          <w:sz w:val="28"/>
          <w:szCs w:val="28"/>
        </w:rPr>
      </w:pPr>
      <w:r w:rsidRPr="0013092A">
        <w:rPr>
          <w:sz w:val="28"/>
          <w:szCs w:val="28"/>
        </w:rPr>
        <w:t xml:space="preserve">приказ Госкорпорации «Росатом» от 25.12.2018 № 1/40-НПА «Об утверждении административного регламента по осуществлению Государственной корпорацией по атомной энергии «Росатом» федерального </w:t>
      </w:r>
      <w:r w:rsidRPr="0013092A">
        <w:rPr>
          <w:sz w:val="28"/>
          <w:szCs w:val="28"/>
        </w:rPr>
        <w:lastRenderedPageBreak/>
        <w:t>государственного строительного надзора при строительстве, реконструкции объектов федеральных ядерных организаций»;</w:t>
      </w:r>
    </w:p>
    <w:p w:rsidR="00330371" w:rsidRPr="0013092A" w:rsidRDefault="00330371" w:rsidP="00330371">
      <w:pPr>
        <w:ind w:firstLine="709"/>
        <w:jc w:val="both"/>
        <w:rPr>
          <w:sz w:val="28"/>
          <w:szCs w:val="28"/>
        </w:rPr>
      </w:pPr>
      <w:r w:rsidRPr="0013092A">
        <w:rPr>
          <w:sz w:val="28"/>
          <w:szCs w:val="28"/>
        </w:rPr>
        <w:t xml:space="preserve">приказ </w:t>
      </w:r>
      <w:r>
        <w:rPr>
          <w:sz w:val="28"/>
          <w:szCs w:val="28"/>
        </w:rPr>
        <w:t xml:space="preserve">Госкорпорации «Росатом» </w:t>
      </w:r>
      <w:r w:rsidRPr="0013092A">
        <w:rPr>
          <w:sz w:val="28"/>
          <w:szCs w:val="28"/>
        </w:rPr>
        <w:t>от 22.04.2019 № 1/6-НПА «Об аттестации экспертов, привлекаемых Госкорпорацией «Росатом» к проведению мероприятий по контролю при осуществлении федерального государственного строительного надзора при строительстве, реконструкции объектов федеральных ядерных организаций» (зарегистрирован в Министерстве юстиции Российской Федерации 23 мая 2019 года №</w:t>
      </w:r>
      <w:r>
        <w:rPr>
          <w:sz w:val="28"/>
          <w:szCs w:val="28"/>
        </w:rPr>
        <w:t xml:space="preserve"> </w:t>
      </w:r>
      <w:r w:rsidRPr="0013092A">
        <w:rPr>
          <w:sz w:val="28"/>
          <w:szCs w:val="28"/>
        </w:rPr>
        <w:t>54701);</w:t>
      </w:r>
    </w:p>
    <w:p w:rsidR="00330371" w:rsidRPr="00EB0BAB" w:rsidRDefault="00330371" w:rsidP="00330371">
      <w:pPr>
        <w:ind w:firstLine="709"/>
        <w:jc w:val="both"/>
        <w:rPr>
          <w:sz w:val="28"/>
          <w:szCs w:val="28"/>
        </w:rPr>
      </w:pPr>
      <w:r w:rsidRPr="0013092A">
        <w:rPr>
          <w:sz w:val="28"/>
          <w:szCs w:val="28"/>
        </w:rPr>
        <w:t>приказ Госкорпорации «Росатом» от 15.08.2019 № 1/14-НПА «Об утверждении Перечня должностных лиц Госкорпорации «Росатом», имеющих право составлять протоколы об административных правонарушениях, предусмотренных статьями 6.3, 8.1, 9.4, 9.5 и 9.5.1, частью 3 статьи 9.16, статьей</w:t>
      </w:r>
      <w:r>
        <w:rPr>
          <w:sz w:val="28"/>
          <w:szCs w:val="28"/>
        </w:rPr>
        <w:t> </w:t>
      </w:r>
      <w:r w:rsidRPr="0013092A">
        <w:rPr>
          <w:sz w:val="28"/>
          <w:szCs w:val="28"/>
        </w:rPr>
        <w:t>14.44, частью 1 статьи 19.4, статьей 19.4.1, частями 6 и 15 статьи 19.5, статьями 19.6 и 19.7, частью 1 статьи 19.26, статьей 19.33, частями 1, 2, 6 и 6.1 статьи 20.4 Кодекса Российской Федерации об административных правонарушениях, при осуществлении федерального государственного строительного надзора при строительстве и реконструкции объектов федеральных ядерных организаций, и о признании утратившим силу приказа Госкорпорации «Росатом от 29.05.2018 № 1/20-НПА» (</w:t>
      </w:r>
      <w:r>
        <w:rPr>
          <w:sz w:val="28"/>
          <w:szCs w:val="28"/>
        </w:rPr>
        <w:t>зарегистрирован в Министерстве юстиции Российской Федерации</w:t>
      </w:r>
      <w:r w:rsidRPr="0013092A">
        <w:rPr>
          <w:sz w:val="28"/>
          <w:szCs w:val="28"/>
        </w:rPr>
        <w:t xml:space="preserve"> 06.09.2019 № 55847);</w:t>
      </w:r>
      <w:r w:rsidRPr="00EB0BAB">
        <w:rPr>
          <w:sz w:val="28"/>
          <w:szCs w:val="28"/>
        </w:rPr>
        <w:t>.</w:t>
      </w:r>
    </w:p>
    <w:p w:rsidR="00330371" w:rsidRPr="0013092A" w:rsidRDefault="00330371" w:rsidP="00330371">
      <w:pPr>
        <w:ind w:firstLine="709"/>
        <w:jc w:val="both"/>
        <w:rPr>
          <w:sz w:val="28"/>
          <w:szCs w:val="28"/>
        </w:rPr>
      </w:pPr>
      <w:r w:rsidRPr="0013092A">
        <w:rPr>
          <w:sz w:val="28"/>
          <w:szCs w:val="28"/>
        </w:rPr>
        <w:t>приказ Госкорпорации «Росатом» от 22.08.2019 № 1/892-П «О создании аттестационной комиссии Госкорпорации «Росатом» по проведению квалификационного экзамена для граждан, претендующих на получение аттестации экспертов привлекаемых к проведению мероприятий по контролю при осуществлении федерального государственного строительного надзора при строительстве, реконструкции объектов федеральных ядерных организаций»;</w:t>
      </w:r>
    </w:p>
    <w:p w:rsidR="00330371" w:rsidRPr="00B75793" w:rsidRDefault="00330371" w:rsidP="00330371">
      <w:pPr>
        <w:pStyle w:val="ConsPlusTitle"/>
        <w:ind w:right="-1" w:firstLine="709"/>
        <w:jc w:val="both"/>
        <w:rPr>
          <w:rFonts w:ascii="Times New Roman" w:hAnsi="Times New Roman" w:cs="Times New Roman"/>
          <w:b w:val="0"/>
          <w:sz w:val="28"/>
          <w:szCs w:val="28"/>
        </w:rPr>
      </w:pPr>
    </w:p>
    <w:p w:rsidR="00330371" w:rsidRPr="00EA2C62" w:rsidRDefault="00330371" w:rsidP="00330371">
      <w:pPr>
        <w:pStyle w:val="1"/>
        <w:spacing w:before="0" w:line="240" w:lineRule="auto"/>
        <w:ind w:right="-1" w:firstLine="709"/>
        <w:jc w:val="both"/>
        <w:rPr>
          <w:rFonts w:ascii="Times New Roman" w:hAnsi="Times New Roman" w:cs="Times New Roman"/>
          <w:color w:val="auto"/>
        </w:rPr>
      </w:pPr>
      <w:bookmarkStart w:id="17" w:name="_Toc536201592"/>
      <w:r w:rsidRPr="00CB24A8">
        <w:rPr>
          <w:rFonts w:ascii="Times New Roman" w:hAnsi="Times New Roman" w:cs="Times New Roman"/>
          <w:color w:val="auto"/>
        </w:rPr>
        <w:t xml:space="preserve">2.4. Информация о взаимодействии Госкорпорации </w:t>
      </w:r>
      <w:r>
        <w:rPr>
          <w:rFonts w:ascii="Times New Roman" w:hAnsi="Times New Roman" w:cs="Times New Roman"/>
          <w:color w:val="auto"/>
        </w:rPr>
        <w:t>«</w:t>
      </w:r>
      <w:r w:rsidRPr="00CB24A8">
        <w:rPr>
          <w:rFonts w:ascii="Times New Roman" w:hAnsi="Times New Roman" w:cs="Times New Roman"/>
          <w:color w:val="auto"/>
        </w:rPr>
        <w:t>Росатом</w:t>
      </w:r>
      <w:r>
        <w:rPr>
          <w:rFonts w:ascii="Times New Roman" w:hAnsi="Times New Roman" w:cs="Times New Roman"/>
          <w:color w:val="auto"/>
        </w:rPr>
        <w:t>»</w:t>
      </w:r>
      <w:r w:rsidRPr="00CB24A8">
        <w:rPr>
          <w:rFonts w:ascii="Times New Roman" w:hAnsi="Times New Roman" w:cs="Times New Roman"/>
          <w:color w:val="auto"/>
        </w:rPr>
        <w:t xml:space="preserve"> при осуществлении</w:t>
      </w:r>
      <w:r>
        <w:rPr>
          <w:rFonts w:ascii="Times New Roman" w:hAnsi="Times New Roman" w:cs="Times New Roman"/>
          <w:color w:val="auto"/>
        </w:rPr>
        <w:t xml:space="preserve"> федерального</w:t>
      </w:r>
      <w:r w:rsidRPr="00CB24A8">
        <w:rPr>
          <w:rFonts w:ascii="Times New Roman" w:hAnsi="Times New Roman" w:cs="Times New Roman"/>
          <w:color w:val="auto"/>
        </w:rPr>
        <w:t xml:space="preserve"> государственного строительного надзора с другими органами государственного контроля (надзора), порядке и формах такого взаимодействия</w:t>
      </w:r>
      <w:bookmarkEnd w:id="17"/>
    </w:p>
    <w:p w:rsidR="00330371" w:rsidRPr="00D032D7" w:rsidRDefault="00330371" w:rsidP="00330371">
      <w:pPr>
        <w:ind w:right="-1" w:firstLine="709"/>
        <w:jc w:val="both"/>
        <w:rPr>
          <w:sz w:val="28"/>
          <w:szCs w:val="28"/>
          <w:lang w:bidi="ru-RU"/>
        </w:rPr>
      </w:pPr>
      <w:r w:rsidRPr="00D032D7">
        <w:rPr>
          <w:sz w:val="28"/>
          <w:szCs w:val="28"/>
          <w:lang w:bidi="ru-RU"/>
        </w:rPr>
        <w:t xml:space="preserve">Госкорпорация </w:t>
      </w:r>
      <w:r>
        <w:rPr>
          <w:sz w:val="28"/>
          <w:szCs w:val="28"/>
          <w:lang w:bidi="ru-RU"/>
        </w:rPr>
        <w:t>«</w:t>
      </w:r>
      <w:r w:rsidRPr="00D032D7">
        <w:rPr>
          <w:sz w:val="28"/>
          <w:szCs w:val="28"/>
          <w:lang w:bidi="ru-RU"/>
        </w:rPr>
        <w:t>Росатом</w:t>
      </w:r>
      <w:r>
        <w:rPr>
          <w:sz w:val="28"/>
          <w:szCs w:val="28"/>
          <w:lang w:bidi="ru-RU"/>
        </w:rPr>
        <w:t>»</w:t>
      </w:r>
      <w:r w:rsidRPr="00D032D7">
        <w:rPr>
          <w:sz w:val="28"/>
          <w:szCs w:val="28"/>
          <w:lang w:bidi="ru-RU"/>
        </w:rPr>
        <w:t xml:space="preserve"> при </w:t>
      </w:r>
      <w:r w:rsidRPr="009F0FCD">
        <w:rPr>
          <w:sz w:val="28"/>
          <w:szCs w:val="28"/>
          <w:lang w:bidi="ru-RU"/>
        </w:rPr>
        <w:t xml:space="preserve">осуществлении </w:t>
      </w:r>
      <w:r w:rsidRPr="0013092A">
        <w:rPr>
          <w:sz w:val="28"/>
          <w:szCs w:val="28"/>
        </w:rPr>
        <w:t>при осуществлении надзора</w:t>
      </w:r>
      <w:r w:rsidRPr="00CB24A8">
        <w:t xml:space="preserve"> </w:t>
      </w:r>
      <w:r w:rsidRPr="00D032D7">
        <w:rPr>
          <w:sz w:val="28"/>
          <w:szCs w:val="28"/>
          <w:lang w:bidi="ru-RU"/>
        </w:rPr>
        <w:t xml:space="preserve">взаимодействует с другими органами государственного контроля (надзора) в соответствии с требованиями </w:t>
      </w:r>
      <w:r w:rsidRPr="00D032D7">
        <w:rPr>
          <w:bCs/>
          <w:sz w:val="28"/>
          <w:szCs w:val="28"/>
        </w:rPr>
        <w:t>Фе</w:t>
      </w:r>
      <w:r>
        <w:rPr>
          <w:bCs/>
          <w:sz w:val="28"/>
          <w:szCs w:val="28"/>
        </w:rPr>
        <w:t>дерального закона № 294-ФЗ</w:t>
      </w:r>
      <w:r w:rsidRPr="00D032D7">
        <w:rPr>
          <w:bCs/>
          <w:sz w:val="28"/>
          <w:szCs w:val="28"/>
        </w:rPr>
        <w:t>.</w:t>
      </w:r>
    </w:p>
    <w:p w:rsidR="00330371" w:rsidRPr="00D032D7" w:rsidRDefault="00330371" w:rsidP="00330371">
      <w:pPr>
        <w:ind w:right="-1" w:firstLine="709"/>
        <w:jc w:val="both"/>
        <w:rPr>
          <w:sz w:val="28"/>
          <w:szCs w:val="28"/>
        </w:rPr>
      </w:pPr>
      <w:r w:rsidRPr="00D032D7">
        <w:rPr>
          <w:sz w:val="28"/>
          <w:szCs w:val="28"/>
          <w:lang w:bidi="ru-RU"/>
        </w:rPr>
        <w:t xml:space="preserve">В рамках осуществления </w:t>
      </w:r>
      <w:r>
        <w:rPr>
          <w:sz w:val="28"/>
          <w:szCs w:val="28"/>
          <w:lang w:bidi="ru-RU"/>
        </w:rPr>
        <w:t>надзора</w:t>
      </w:r>
      <w:r w:rsidRPr="00D032D7">
        <w:rPr>
          <w:sz w:val="28"/>
          <w:szCs w:val="28"/>
          <w:lang w:bidi="ru-RU"/>
        </w:rPr>
        <w:t xml:space="preserve"> Госкорпорация </w:t>
      </w:r>
      <w:r>
        <w:rPr>
          <w:sz w:val="28"/>
          <w:szCs w:val="28"/>
          <w:lang w:bidi="ru-RU"/>
        </w:rPr>
        <w:t>«</w:t>
      </w:r>
      <w:r w:rsidRPr="00D032D7">
        <w:rPr>
          <w:sz w:val="28"/>
          <w:szCs w:val="28"/>
          <w:lang w:bidi="ru-RU"/>
        </w:rPr>
        <w:t>Росатом</w:t>
      </w:r>
      <w:r>
        <w:rPr>
          <w:sz w:val="28"/>
          <w:szCs w:val="28"/>
          <w:lang w:bidi="ru-RU"/>
        </w:rPr>
        <w:t>»</w:t>
      </w:r>
      <w:r w:rsidRPr="00D032D7">
        <w:rPr>
          <w:sz w:val="28"/>
          <w:szCs w:val="28"/>
          <w:lang w:bidi="ru-RU"/>
        </w:rPr>
        <w:t xml:space="preserve"> </w:t>
      </w:r>
      <w:r w:rsidRPr="00D032D7">
        <w:rPr>
          <w:sz w:val="28"/>
          <w:szCs w:val="28"/>
        </w:rPr>
        <w:t>взаимодействует с:</w:t>
      </w:r>
    </w:p>
    <w:p w:rsidR="00330371" w:rsidRPr="00DF0ECA" w:rsidRDefault="00330371" w:rsidP="00330371">
      <w:pPr>
        <w:ind w:right="-1" w:firstLine="709"/>
        <w:jc w:val="both"/>
        <w:rPr>
          <w:sz w:val="28"/>
          <w:szCs w:val="28"/>
        </w:rPr>
      </w:pPr>
      <w:r>
        <w:rPr>
          <w:sz w:val="28"/>
          <w:szCs w:val="28"/>
        </w:rPr>
        <w:t xml:space="preserve">Федеральной службой по экологическому, технологическому и атомному надзору </w:t>
      </w:r>
      <w:r w:rsidRPr="00D032D7">
        <w:rPr>
          <w:sz w:val="28"/>
          <w:szCs w:val="28"/>
        </w:rPr>
        <w:t xml:space="preserve">на основании </w:t>
      </w:r>
      <w:r>
        <w:rPr>
          <w:sz w:val="28"/>
          <w:szCs w:val="28"/>
        </w:rPr>
        <w:t xml:space="preserve">Российской Федерации «Соглашения о взаимодействии </w:t>
      </w:r>
      <w:r w:rsidRPr="00DF0ECA">
        <w:rPr>
          <w:sz w:val="28"/>
          <w:szCs w:val="28"/>
        </w:rPr>
        <w:t xml:space="preserve">между Федеральной службой по экологическому, технологическому и атомному надзору и Государственной Корпорацией по атомной энергии </w:t>
      </w:r>
      <w:r>
        <w:rPr>
          <w:sz w:val="28"/>
          <w:szCs w:val="28"/>
        </w:rPr>
        <w:t>«</w:t>
      </w:r>
      <w:r w:rsidRPr="00DF0ECA">
        <w:rPr>
          <w:sz w:val="28"/>
          <w:szCs w:val="28"/>
        </w:rPr>
        <w:t>Росатом</w:t>
      </w:r>
      <w:r>
        <w:rPr>
          <w:sz w:val="28"/>
          <w:szCs w:val="28"/>
        </w:rPr>
        <w:t>»</w:t>
      </w:r>
      <w:r w:rsidRPr="00DF0ECA">
        <w:rPr>
          <w:sz w:val="28"/>
          <w:szCs w:val="28"/>
        </w:rPr>
        <w:t xml:space="preserve"> в области осуществления государственного строительного надзора</w:t>
      </w:r>
      <w:r>
        <w:rPr>
          <w:sz w:val="28"/>
          <w:szCs w:val="28"/>
        </w:rPr>
        <w:t xml:space="preserve"> при строительстве, реконструкции объектов </w:t>
      </w:r>
      <w:r>
        <w:rPr>
          <w:sz w:val="28"/>
          <w:szCs w:val="28"/>
        </w:rPr>
        <w:lastRenderedPageBreak/>
        <w:t xml:space="preserve">использования атомной энергии федеральных ядерных организаций» от 25.08.2016 № 00-01-18/439. </w:t>
      </w:r>
    </w:p>
    <w:p w:rsidR="00330371" w:rsidRDefault="00330371" w:rsidP="00330371">
      <w:pPr>
        <w:ind w:right="-1" w:firstLine="709"/>
        <w:jc w:val="both"/>
        <w:rPr>
          <w:sz w:val="28"/>
          <w:szCs w:val="28"/>
          <w:lang w:bidi="ru-RU"/>
        </w:rPr>
      </w:pPr>
    </w:p>
    <w:p w:rsidR="00330371" w:rsidRPr="001C0BE1" w:rsidRDefault="00330371" w:rsidP="00330371">
      <w:pPr>
        <w:pStyle w:val="1"/>
        <w:spacing w:before="0" w:line="240" w:lineRule="auto"/>
        <w:ind w:right="-1" w:firstLine="709"/>
        <w:jc w:val="both"/>
        <w:rPr>
          <w:rFonts w:ascii="Times New Roman" w:hAnsi="Times New Roman" w:cs="Times New Roman"/>
          <w:color w:val="auto"/>
        </w:rPr>
      </w:pPr>
      <w:bookmarkStart w:id="18" w:name="_Toc536201593"/>
      <w:r w:rsidRPr="001C0BE1">
        <w:rPr>
          <w:rFonts w:ascii="Times New Roman" w:hAnsi="Times New Roman" w:cs="Times New Roman"/>
          <w:color w:val="auto"/>
        </w:rPr>
        <w:t>2.</w:t>
      </w:r>
      <w:r>
        <w:rPr>
          <w:rFonts w:ascii="Times New Roman" w:hAnsi="Times New Roman" w:cs="Times New Roman"/>
          <w:color w:val="auto"/>
        </w:rPr>
        <w:t>5</w:t>
      </w:r>
      <w:r w:rsidRPr="001C0BE1">
        <w:rPr>
          <w:rFonts w:ascii="Times New Roman" w:hAnsi="Times New Roman" w:cs="Times New Roman"/>
          <w:color w:val="auto"/>
        </w:rPr>
        <w:t>. </w:t>
      </w:r>
      <w:r w:rsidRPr="009E4080">
        <w:rPr>
          <w:rFonts w:ascii="Times New Roman" w:hAnsi="Times New Roman" w:cs="Times New Roman"/>
          <w:color w:val="auto"/>
        </w:rPr>
        <w:t xml:space="preserve">Сведения о выполнении отдельных функций по осуществлению </w:t>
      </w:r>
      <w:r>
        <w:rPr>
          <w:rFonts w:ascii="Times New Roman" w:hAnsi="Times New Roman" w:cs="Times New Roman"/>
          <w:color w:val="auto"/>
        </w:rPr>
        <w:t xml:space="preserve">федерального </w:t>
      </w:r>
      <w:r w:rsidRPr="009E4080">
        <w:rPr>
          <w:rFonts w:ascii="Times New Roman" w:hAnsi="Times New Roman" w:cs="Times New Roman"/>
          <w:color w:val="auto"/>
        </w:rPr>
        <w:t xml:space="preserve">государственного строительного надзора подведомственными Госкорпорации </w:t>
      </w:r>
      <w:r>
        <w:rPr>
          <w:rFonts w:ascii="Times New Roman" w:hAnsi="Times New Roman" w:cs="Times New Roman"/>
          <w:color w:val="auto"/>
        </w:rPr>
        <w:t>«</w:t>
      </w:r>
      <w:r w:rsidRPr="009E4080">
        <w:rPr>
          <w:rFonts w:ascii="Times New Roman" w:hAnsi="Times New Roman" w:cs="Times New Roman"/>
          <w:color w:val="auto"/>
        </w:rPr>
        <w:t>Росатом</w:t>
      </w:r>
      <w:r>
        <w:rPr>
          <w:rFonts w:ascii="Times New Roman" w:hAnsi="Times New Roman" w:cs="Times New Roman"/>
          <w:color w:val="auto"/>
        </w:rPr>
        <w:t>»</w:t>
      </w:r>
      <w:r w:rsidRPr="009E4080">
        <w:rPr>
          <w:rFonts w:ascii="Times New Roman" w:hAnsi="Times New Roman" w:cs="Times New Roman"/>
          <w:color w:val="auto"/>
        </w:rPr>
        <w:t xml:space="preserve"> организациями</w:t>
      </w:r>
      <w:bookmarkEnd w:id="18"/>
    </w:p>
    <w:p w:rsidR="00330371" w:rsidRDefault="00330371" w:rsidP="00330371">
      <w:pPr>
        <w:autoSpaceDE w:val="0"/>
        <w:autoSpaceDN w:val="0"/>
        <w:adjustRightInd w:val="0"/>
        <w:ind w:firstLine="709"/>
        <w:jc w:val="both"/>
        <w:rPr>
          <w:sz w:val="28"/>
          <w:szCs w:val="28"/>
        </w:rPr>
      </w:pPr>
      <w:r w:rsidRPr="0013092A">
        <w:rPr>
          <w:sz w:val="28"/>
          <w:szCs w:val="28"/>
        </w:rPr>
        <w:t>Учреждения Госкорпорации «Росатом», акционерные общества Госкорпорации «Росатом», их дочерние и зависимые общества, а также</w:t>
      </w:r>
      <w:r w:rsidRPr="00C313AB">
        <w:rPr>
          <w:b/>
          <w:bCs/>
          <w:sz w:val="28"/>
          <w:szCs w:val="28"/>
        </w:rPr>
        <w:t xml:space="preserve"> </w:t>
      </w:r>
      <w:r w:rsidRPr="00E23830">
        <w:rPr>
          <w:bCs/>
          <w:sz w:val="28"/>
          <w:szCs w:val="28"/>
        </w:rPr>
        <w:t>федеральные государственные унитарные предприятия, в отношении которых Госкорпорация «Росатом» осуществляет от имени Российской Федерации полномочия собственника имущества</w:t>
      </w:r>
      <w:r w:rsidRPr="00E23830">
        <w:rPr>
          <w:sz w:val="28"/>
          <w:szCs w:val="28"/>
        </w:rPr>
        <w:t xml:space="preserve">, </w:t>
      </w:r>
      <w:r w:rsidRPr="0013092A">
        <w:rPr>
          <w:sz w:val="28"/>
          <w:szCs w:val="28"/>
        </w:rPr>
        <w:t xml:space="preserve">функциями </w:t>
      </w:r>
      <w:r>
        <w:rPr>
          <w:sz w:val="28"/>
          <w:szCs w:val="28"/>
        </w:rPr>
        <w:t xml:space="preserve">осуществления </w:t>
      </w:r>
      <w:r w:rsidRPr="0013092A">
        <w:rPr>
          <w:sz w:val="28"/>
          <w:szCs w:val="28"/>
        </w:rPr>
        <w:t>надзора не наделены</w:t>
      </w:r>
      <w:r>
        <w:rPr>
          <w:sz w:val="28"/>
          <w:szCs w:val="28"/>
        </w:rPr>
        <w:t>.</w:t>
      </w:r>
    </w:p>
    <w:p w:rsidR="00330371" w:rsidRPr="0013092A" w:rsidRDefault="00330371" w:rsidP="00330371">
      <w:pPr>
        <w:autoSpaceDE w:val="0"/>
        <w:autoSpaceDN w:val="0"/>
        <w:adjustRightInd w:val="0"/>
        <w:ind w:firstLine="709"/>
        <w:jc w:val="both"/>
        <w:rPr>
          <w:b/>
          <w:bCs/>
          <w:sz w:val="28"/>
          <w:szCs w:val="28"/>
        </w:rPr>
      </w:pPr>
    </w:p>
    <w:p w:rsidR="00330371" w:rsidRPr="00CA301C" w:rsidRDefault="00330371" w:rsidP="00330371">
      <w:pPr>
        <w:pStyle w:val="2"/>
        <w:spacing w:before="0"/>
        <w:ind w:right="-1" w:firstLine="709"/>
        <w:jc w:val="both"/>
        <w:rPr>
          <w:rFonts w:ascii="Times New Roman" w:hAnsi="Times New Roman" w:cs="Times New Roman"/>
          <w:b/>
          <w:bCs/>
          <w:i/>
          <w:iCs/>
          <w:color w:val="auto"/>
          <w:sz w:val="28"/>
          <w:szCs w:val="28"/>
        </w:rPr>
      </w:pPr>
      <w:bookmarkStart w:id="19" w:name="_Toc536201594"/>
      <w:r w:rsidRPr="00CA301C">
        <w:rPr>
          <w:rFonts w:ascii="Times New Roman" w:hAnsi="Times New Roman" w:cs="Times New Roman"/>
          <w:b/>
          <w:color w:val="auto"/>
          <w:sz w:val="28"/>
          <w:szCs w:val="28"/>
        </w:rPr>
        <w:t>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bookmarkEnd w:id="19"/>
    </w:p>
    <w:p w:rsidR="00330371" w:rsidRPr="00984A76" w:rsidRDefault="00330371" w:rsidP="00330371">
      <w:pPr>
        <w:ind w:firstLine="709"/>
        <w:jc w:val="both"/>
        <w:rPr>
          <w:sz w:val="28"/>
          <w:szCs w:val="28"/>
        </w:rPr>
      </w:pPr>
      <w:r w:rsidRPr="00984A76">
        <w:rPr>
          <w:sz w:val="28"/>
          <w:szCs w:val="28"/>
        </w:rPr>
        <w:t>С 04.06.2019 вступил в силу приказ Госкорпорации «Росатом» от 22.04.2019 № 1/6-НПА «Об аттестации экспертов, привлекаемых Госкорпорацией «Росатом» к проведению мероприятий по контролю при осуществлении федерального государственного строительного надзора при строительстве, реконструкции объектов федеральных ядерных организаций» (зарегистрирован в Министерстве юстиции Российской Федерации 23.05.2019 № 54701).</w:t>
      </w:r>
    </w:p>
    <w:p w:rsidR="00BC32FE" w:rsidRPr="00755FAF" w:rsidRDefault="00330371" w:rsidP="00330371">
      <w:pPr>
        <w:rPr>
          <w:sz w:val="32"/>
          <w:szCs w:val="32"/>
        </w:rPr>
      </w:pPr>
      <w:r w:rsidRPr="00A73661">
        <w:rPr>
          <w:sz w:val="28"/>
          <w:szCs w:val="28"/>
        </w:rPr>
        <w:t>Деятельность по аккредитации юридических лиц и граждан в качестве экспертных организаций и экспертов, привлекаемых к проведению мероприятий по осуществлению</w:t>
      </w:r>
      <w:r>
        <w:rPr>
          <w:sz w:val="28"/>
          <w:szCs w:val="28"/>
        </w:rPr>
        <w:t xml:space="preserve"> </w:t>
      </w:r>
      <w:r w:rsidRPr="00A73661">
        <w:rPr>
          <w:sz w:val="28"/>
          <w:szCs w:val="28"/>
        </w:rPr>
        <w:t>надзора при строительстве, реконструкции объектов капитального строительства ФЯО, Госкорпорация «Росатом» в 201</w:t>
      </w:r>
      <w:r>
        <w:rPr>
          <w:sz w:val="28"/>
          <w:szCs w:val="28"/>
        </w:rPr>
        <w:t>9</w:t>
      </w:r>
      <w:r w:rsidRPr="00A73661">
        <w:rPr>
          <w:sz w:val="28"/>
          <w:szCs w:val="28"/>
        </w:rPr>
        <w:t xml:space="preserve"> году не осуществляла</w:t>
      </w:r>
      <w:r>
        <w:rPr>
          <w:sz w:val="28"/>
          <w:szCs w:val="28"/>
        </w:rPr>
        <w:t xml:space="preserve"> </w:t>
      </w:r>
      <w:r w:rsidRPr="0013092A">
        <w:rPr>
          <w:sz w:val="28"/>
          <w:szCs w:val="28"/>
        </w:rPr>
        <w:t>в связи с отсутствием заявок на аккредитацию</w:t>
      </w:r>
      <w:r w:rsidRPr="00A73661">
        <w:rPr>
          <w:sz w:val="28"/>
          <w:szCs w:val="28"/>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5A59B1" w:rsidRDefault="005A59B1" w:rsidP="005A59B1">
      <w:pPr>
        <w:tabs>
          <w:tab w:val="left" w:pos="1620"/>
        </w:tabs>
        <w:ind w:right="-1" w:firstLine="709"/>
        <w:jc w:val="both"/>
        <w:rPr>
          <w:b/>
          <w:sz w:val="28"/>
          <w:szCs w:val="28"/>
        </w:rPr>
      </w:pPr>
      <w:bookmarkStart w:id="20" w:name="_Toc478055536"/>
      <w:bookmarkStart w:id="21" w:name="_Toc2697825"/>
      <w:r>
        <w:rPr>
          <w:b/>
          <w:sz w:val="28"/>
          <w:szCs w:val="28"/>
        </w:rPr>
        <w:t>Лицензионный контроль</w:t>
      </w:r>
    </w:p>
    <w:p w:rsidR="00CC2F08" w:rsidRPr="00CA301C" w:rsidRDefault="00CC2F08" w:rsidP="00CC2F08">
      <w:pPr>
        <w:pStyle w:val="2"/>
        <w:ind w:right="-1" w:firstLine="709"/>
        <w:jc w:val="both"/>
        <w:rPr>
          <w:rFonts w:ascii="Times New Roman" w:hAnsi="Times New Roman" w:cs="Times New Roman"/>
          <w:b/>
          <w:bCs/>
          <w:i/>
          <w:iCs/>
          <w:color w:val="auto"/>
          <w:sz w:val="28"/>
          <w:szCs w:val="28"/>
        </w:rPr>
      </w:pPr>
      <w:bookmarkStart w:id="22" w:name="_Toc33692531"/>
      <w:bookmarkEnd w:id="20"/>
      <w:bookmarkEnd w:id="21"/>
      <w:r w:rsidRPr="00CA301C">
        <w:rPr>
          <w:rFonts w:ascii="Times New Roman" w:hAnsi="Times New Roman" w:cs="Times New Roman"/>
          <w:b/>
          <w:color w:val="auto"/>
          <w:sz w:val="28"/>
          <w:szCs w:val="28"/>
        </w:rPr>
        <w:t>3.1. Сведения, характеризующие финансовое обеспечение исполнения функций по осуществлению лицензионного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bookmarkEnd w:id="22"/>
    </w:p>
    <w:p w:rsidR="00CC2F08" w:rsidRPr="00066609" w:rsidRDefault="00CC2F08" w:rsidP="00CC2F08">
      <w:pPr>
        <w:ind w:right="-1" w:firstLine="709"/>
        <w:jc w:val="both"/>
        <w:rPr>
          <w:sz w:val="28"/>
          <w:szCs w:val="28"/>
        </w:rPr>
      </w:pPr>
      <w:r w:rsidRPr="00066609">
        <w:rPr>
          <w:sz w:val="28"/>
          <w:szCs w:val="28"/>
        </w:rPr>
        <w:t>Финансовое обеспечение исполнения Госкорпорацией «Росатом» государственной функции по осуществлению лицензионного контроля за счет средств федерального бюджета Российской Федерации не осуществляется.</w:t>
      </w:r>
    </w:p>
    <w:p w:rsidR="00CC2F08" w:rsidRPr="00066609" w:rsidRDefault="00CC2F08" w:rsidP="00CC2F08">
      <w:pPr>
        <w:ind w:right="-1" w:firstLine="709"/>
        <w:jc w:val="both"/>
        <w:rPr>
          <w:sz w:val="28"/>
          <w:szCs w:val="28"/>
        </w:rPr>
      </w:pPr>
    </w:p>
    <w:p w:rsidR="00CC2F08" w:rsidRPr="00CA301C" w:rsidRDefault="00CC2F08" w:rsidP="00CC2F08">
      <w:pPr>
        <w:pStyle w:val="2"/>
        <w:spacing w:before="0"/>
        <w:ind w:right="-1" w:firstLine="709"/>
        <w:jc w:val="both"/>
        <w:rPr>
          <w:rFonts w:ascii="Times New Roman" w:hAnsi="Times New Roman" w:cs="Times New Roman"/>
          <w:b/>
          <w:bCs/>
          <w:i/>
          <w:iCs/>
          <w:color w:val="auto"/>
          <w:sz w:val="28"/>
          <w:szCs w:val="28"/>
        </w:rPr>
      </w:pPr>
      <w:bookmarkStart w:id="23" w:name="_Toc478055537"/>
      <w:bookmarkStart w:id="24" w:name="_Toc33692532"/>
      <w:r w:rsidRPr="00CA301C">
        <w:rPr>
          <w:rFonts w:ascii="Times New Roman" w:hAnsi="Times New Roman" w:cs="Times New Roman"/>
          <w:b/>
          <w:color w:val="auto"/>
          <w:sz w:val="28"/>
          <w:szCs w:val="28"/>
        </w:rPr>
        <w:t>3.2. Данные о штатной численности работников Госкорпорации «Росатом», выполняющих функции по контролю, и об укомплектованности штатной численности</w:t>
      </w:r>
      <w:bookmarkEnd w:id="23"/>
      <w:bookmarkEnd w:id="24"/>
    </w:p>
    <w:p w:rsidR="00CC2F08" w:rsidRPr="00066609" w:rsidRDefault="00CC2F08" w:rsidP="00CC2F08">
      <w:pPr>
        <w:ind w:right="-1" w:firstLine="709"/>
        <w:jc w:val="both"/>
        <w:rPr>
          <w:sz w:val="28"/>
          <w:szCs w:val="28"/>
        </w:rPr>
      </w:pPr>
      <w:r w:rsidRPr="00066609">
        <w:rPr>
          <w:sz w:val="28"/>
          <w:szCs w:val="28"/>
        </w:rPr>
        <w:t>Штатная численность работников Госкорпорации «Росатом», выполняющих функции по осуществлению лицензионного контроля</w:t>
      </w:r>
      <w:r w:rsidRPr="00066609">
        <w:rPr>
          <w:sz w:val="28"/>
          <w:szCs w:val="28"/>
          <w:lang w:bidi="ru-RU"/>
        </w:rPr>
        <w:t>,</w:t>
      </w:r>
      <w:r w:rsidRPr="00066609">
        <w:rPr>
          <w:sz w:val="28"/>
          <w:szCs w:val="28"/>
        </w:rPr>
        <w:t xml:space="preserve"> составляет 10 штатных единиц, включая генерального директора и заместителя генерального директора </w:t>
      </w:r>
      <w:r w:rsidRPr="00066609">
        <w:rPr>
          <w:bCs/>
          <w:sz w:val="28"/>
          <w:szCs w:val="28"/>
        </w:rPr>
        <w:t>по государственной политике в области безопасности при использовании атомной энергии в оборонных целях,</w:t>
      </w:r>
      <w:r w:rsidRPr="00066609">
        <w:rPr>
          <w:sz w:val="28"/>
          <w:szCs w:val="28"/>
        </w:rPr>
        <w:t xml:space="preserve"> укомплектованность штата от указанной штатной численности составляет 100 %.</w:t>
      </w:r>
    </w:p>
    <w:p w:rsidR="00CC2F08" w:rsidRPr="00066609" w:rsidRDefault="00CC2F08" w:rsidP="00CC2F08">
      <w:pPr>
        <w:ind w:right="-1" w:firstLine="709"/>
        <w:jc w:val="both"/>
        <w:rPr>
          <w:sz w:val="28"/>
          <w:szCs w:val="28"/>
        </w:rPr>
      </w:pPr>
      <w:r w:rsidRPr="00066609">
        <w:rPr>
          <w:sz w:val="28"/>
          <w:szCs w:val="28"/>
        </w:rPr>
        <w:t xml:space="preserve">Непосредственно функции по осуществлению лицензионного контроля </w:t>
      </w:r>
      <w:r w:rsidRPr="00066609">
        <w:rPr>
          <w:sz w:val="28"/>
          <w:szCs w:val="28"/>
          <w:lang w:bidi="ru-RU"/>
        </w:rPr>
        <w:t xml:space="preserve">реализуются </w:t>
      </w:r>
      <w:r w:rsidRPr="00066609">
        <w:rPr>
          <w:bCs/>
          <w:sz w:val="28"/>
          <w:szCs w:val="28"/>
        </w:rPr>
        <w:t xml:space="preserve">отделом лицензирования, </w:t>
      </w:r>
      <w:r w:rsidRPr="00066609">
        <w:rPr>
          <w:sz w:val="28"/>
          <w:szCs w:val="28"/>
        </w:rPr>
        <w:t>специальной безопасности и надзорной деятельности Департамента.</w:t>
      </w:r>
    </w:p>
    <w:p w:rsidR="00CC2F08" w:rsidRPr="00066609" w:rsidRDefault="00CC2F08" w:rsidP="00CC2F08">
      <w:pPr>
        <w:ind w:right="-1" w:firstLine="709"/>
        <w:jc w:val="both"/>
        <w:rPr>
          <w:sz w:val="28"/>
          <w:szCs w:val="28"/>
        </w:rPr>
      </w:pPr>
    </w:p>
    <w:p w:rsidR="00CC2F08" w:rsidRPr="00CA301C" w:rsidRDefault="00CC2F08" w:rsidP="00CC2F08">
      <w:pPr>
        <w:pStyle w:val="2"/>
        <w:spacing w:before="0"/>
        <w:ind w:right="-1" w:firstLine="709"/>
        <w:jc w:val="both"/>
        <w:rPr>
          <w:rFonts w:ascii="Times New Roman" w:hAnsi="Times New Roman" w:cs="Times New Roman"/>
          <w:b/>
          <w:bCs/>
          <w:i/>
          <w:iCs/>
          <w:color w:val="auto"/>
          <w:sz w:val="28"/>
          <w:szCs w:val="28"/>
        </w:rPr>
      </w:pPr>
      <w:bookmarkStart w:id="25" w:name="_Toc478055538"/>
      <w:bookmarkStart w:id="26" w:name="_Toc33692533"/>
      <w:r w:rsidRPr="00CA301C">
        <w:rPr>
          <w:rFonts w:ascii="Times New Roman" w:hAnsi="Times New Roman" w:cs="Times New Roman"/>
          <w:b/>
          <w:color w:val="auto"/>
          <w:sz w:val="28"/>
          <w:szCs w:val="28"/>
        </w:rPr>
        <w:t>3.3. Сведения о квалификации работников, о мероприятиях по повышению их квалификации</w:t>
      </w:r>
      <w:bookmarkEnd w:id="25"/>
      <w:bookmarkEnd w:id="26"/>
    </w:p>
    <w:p w:rsidR="00CC2F08" w:rsidRPr="00066609" w:rsidRDefault="00CC2F08" w:rsidP="00CC2F08">
      <w:pPr>
        <w:ind w:right="-1" w:firstLine="709"/>
        <w:jc w:val="both"/>
        <w:rPr>
          <w:sz w:val="28"/>
          <w:szCs w:val="28"/>
          <w:lang w:bidi="ru-RU"/>
        </w:rPr>
      </w:pPr>
      <w:r w:rsidRPr="00066609">
        <w:rPr>
          <w:sz w:val="28"/>
          <w:szCs w:val="28"/>
        </w:rPr>
        <w:t>Работники Госкорпорации «Росатом», выполняющие функции по осуществлению лицензионного контроля,</w:t>
      </w:r>
      <w:r w:rsidRPr="00066609">
        <w:rPr>
          <w:sz w:val="28"/>
          <w:szCs w:val="28"/>
          <w:lang w:bidi="ru-RU"/>
        </w:rPr>
        <w:t xml:space="preserve"> обладают необходимым уровнем образования, профессиональным опытом и стажем работы, из них 100 % работников имеют высшее техническое образование, 30 % работников имеют ученые степени доктора или кандидата наук.</w:t>
      </w:r>
    </w:p>
    <w:p w:rsidR="00CC2F08" w:rsidRPr="00066609" w:rsidRDefault="00CC2F08" w:rsidP="00CC2F08">
      <w:pPr>
        <w:ind w:right="-1" w:firstLine="709"/>
        <w:jc w:val="both"/>
        <w:rPr>
          <w:sz w:val="28"/>
          <w:szCs w:val="28"/>
        </w:rPr>
      </w:pPr>
    </w:p>
    <w:p w:rsidR="00CC2F08" w:rsidRPr="00CA301C" w:rsidRDefault="00CC2F08" w:rsidP="00CC2F08">
      <w:pPr>
        <w:pStyle w:val="2"/>
        <w:spacing w:before="0"/>
        <w:ind w:right="-1" w:firstLine="709"/>
        <w:jc w:val="both"/>
        <w:rPr>
          <w:rFonts w:ascii="Times New Roman" w:hAnsi="Times New Roman" w:cs="Times New Roman"/>
          <w:b/>
          <w:bCs/>
          <w:i/>
          <w:iCs/>
          <w:color w:val="auto"/>
          <w:sz w:val="28"/>
          <w:szCs w:val="28"/>
        </w:rPr>
      </w:pPr>
      <w:bookmarkStart w:id="27" w:name="_Toc478055539"/>
      <w:bookmarkStart w:id="28" w:name="_Toc33692534"/>
      <w:r w:rsidRPr="00CA301C">
        <w:rPr>
          <w:rFonts w:ascii="Times New Roman" w:hAnsi="Times New Roman" w:cs="Times New Roman"/>
          <w:b/>
          <w:color w:val="auto"/>
          <w:sz w:val="28"/>
          <w:szCs w:val="28"/>
        </w:rPr>
        <w:t>3.4. Данные о средней нагрузке на 1 работника по фактически выполненному в отчетный период объему функций по контролю</w:t>
      </w:r>
      <w:bookmarkEnd w:id="27"/>
      <w:bookmarkEnd w:id="28"/>
    </w:p>
    <w:p w:rsidR="00CC2F08" w:rsidRPr="00066609" w:rsidRDefault="00CC2F08" w:rsidP="00CC2F08">
      <w:pPr>
        <w:pStyle w:val="11"/>
        <w:ind w:right="-1"/>
      </w:pPr>
      <w:r w:rsidRPr="00066609">
        <w:t xml:space="preserve">В рамках распределения обязанностей между работниками Департамента для проведения </w:t>
      </w:r>
      <w:r w:rsidRPr="00CA301C">
        <w:t xml:space="preserve">мероприятий по </w:t>
      </w:r>
      <w:r w:rsidRPr="00CA301C">
        <w:rPr>
          <w:rStyle w:val="af"/>
          <w:bCs/>
          <w:color w:val="auto"/>
        </w:rPr>
        <w:t>лицензионному</w:t>
      </w:r>
      <w:r w:rsidRPr="00CA301C">
        <w:t xml:space="preserve"> контролю в 2019 году привлекалось 5 работников. Остальные работники </w:t>
      </w:r>
      <w:r w:rsidRPr="00066609">
        <w:t xml:space="preserve">выполняли административно-управленческие, обеспечивающие, информационно-аналитические функции; вели делопроизводство и осуществляли иные полномочия в соответствии с Положением о Департаменте ядерной и радиационной безопасности, организации лицензионной и разрешительной деятельности, утвержденным </w:t>
      </w:r>
      <w:r w:rsidRPr="00066609">
        <w:rPr>
          <w:lang w:bidi="ru-RU"/>
        </w:rPr>
        <w:t>приказом Госкорпорации «Росатом» от 01.06.2017 № 1/488-П-дсп.</w:t>
      </w:r>
    </w:p>
    <w:p w:rsidR="00CC2F08" w:rsidRPr="00066609" w:rsidRDefault="00CC2F08" w:rsidP="00CC2F08">
      <w:pPr>
        <w:pStyle w:val="11"/>
        <w:ind w:right="-1"/>
      </w:pPr>
      <w:r w:rsidRPr="00CA301C">
        <w:t xml:space="preserve">Количество мероприятий по </w:t>
      </w:r>
      <w:r w:rsidRPr="00CA301C">
        <w:rPr>
          <w:rStyle w:val="af"/>
          <w:bCs/>
          <w:color w:val="auto"/>
        </w:rPr>
        <w:t>лицензионному</w:t>
      </w:r>
      <w:r w:rsidRPr="00CA301C">
        <w:t xml:space="preserve"> </w:t>
      </w:r>
      <w:r w:rsidRPr="00066609">
        <w:t>контролю на одного занятого работника, исполняющего контрольные функции, в 2019 году в среднем составило 224.</w:t>
      </w:r>
    </w:p>
    <w:p w:rsidR="00CC2F08" w:rsidRPr="00066609" w:rsidRDefault="00CC2F08" w:rsidP="00CC2F08">
      <w:pPr>
        <w:pStyle w:val="11"/>
        <w:ind w:right="-1"/>
      </w:pPr>
      <w:r w:rsidRPr="00066609">
        <w:t>При этом количество рабочих дней, в течение которых один занятый работник осуществлял административные действия по лицензионному контролю, в среднем составило 246.</w:t>
      </w:r>
    </w:p>
    <w:p w:rsidR="00CC2F08" w:rsidRPr="00066609" w:rsidRDefault="00CC2F08" w:rsidP="00CC2F08">
      <w:pPr>
        <w:pStyle w:val="11"/>
        <w:ind w:right="-1"/>
      </w:pPr>
    </w:p>
    <w:p w:rsidR="00CC2F08" w:rsidRPr="00CA301C" w:rsidRDefault="00CC2F08" w:rsidP="00CC2F08">
      <w:pPr>
        <w:pStyle w:val="2"/>
        <w:spacing w:before="0"/>
        <w:ind w:right="-1" w:firstLine="709"/>
        <w:jc w:val="both"/>
        <w:rPr>
          <w:rFonts w:ascii="Times New Roman" w:hAnsi="Times New Roman" w:cs="Times New Roman"/>
          <w:b/>
          <w:bCs/>
          <w:i/>
          <w:iCs/>
          <w:color w:val="auto"/>
          <w:sz w:val="28"/>
          <w:szCs w:val="28"/>
        </w:rPr>
      </w:pPr>
      <w:bookmarkStart w:id="29" w:name="_Toc478055540"/>
      <w:bookmarkStart w:id="30" w:name="_Toc33692535"/>
      <w:r w:rsidRPr="00CA301C">
        <w:rPr>
          <w:rFonts w:ascii="Times New Roman" w:hAnsi="Times New Roman" w:cs="Times New Roman"/>
          <w:b/>
          <w:color w:val="auto"/>
          <w:sz w:val="28"/>
          <w:szCs w:val="28"/>
        </w:rPr>
        <w:lastRenderedPageBreak/>
        <w:t>3.5. Численность экспертов и представителей экспертных организаций, привлекаемых к проведению мероприятий по контролю</w:t>
      </w:r>
      <w:bookmarkEnd w:id="29"/>
      <w:bookmarkEnd w:id="30"/>
    </w:p>
    <w:p w:rsidR="00CC2F08" w:rsidRPr="00066609" w:rsidRDefault="00CC2F08" w:rsidP="00CC2F08">
      <w:pPr>
        <w:ind w:right="-1" w:firstLine="709"/>
        <w:jc w:val="both"/>
        <w:rPr>
          <w:sz w:val="28"/>
          <w:szCs w:val="28"/>
        </w:rPr>
      </w:pPr>
      <w:r w:rsidRPr="00066609">
        <w:rPr>
          <w:sz w:val="28"/>
          <w:szCs w:val="28"/>
        </w:rPr>
        <w:t>В 2019 году Госкорпорацией «Росатом» к проведению мероприятий по лицензионному контролю было привлечено 11 экспертов. Количество мероприятий по лицензионному контролю, проведенных с привлечением экспертов, составило 265.</w:t>
      </w:r>
    </w:p>
    <w:p w:rsidR="00DA47A6" w:rsidRDefault="00CC2F08" w:rsidP="00CC2F08">
      <w:pPr>
        <w:ind w:right="-1" w:firstLine="709"/>
        <w:jc w:val="both"/>
        <w:rPr>
          <w:sz w:val="28"/>
          <w:szCs w:val="28"/>
        </w:rPr>
      </w:pPr>
      <w:r w:rsidRPr="00066609">
        <w:rPr>
          <w:sz w:val="28"/>
          <w:szCs w:val="28"/>
        </w:rPr>
        <w:t>Экспертные организации к проведению мероприятий по лицензионному контролю в отчетном периоде Госкорпорацией «Росатом» не привлекались.</w:t>
      </w:r>
    </w:p>
    <w:p w:rsidR="00BC32FE" w:rsidRDefault="00BC32FE" w:rsidP="00886888">
      <w:pPr>
        <w:rPr>
          <w:sz w:val="32"/>
          <w:szCs w:val="32"/>
        </w:rPr>
      </w:pPr>
    </w:p>
    <w:p w:rsidR="00BD658A" w:rsidRPr="00BD658A" w:rsidRDefault="00BD658A" w:rsidP="00BD658A">
      <w:pPr>
        <w:ind w:firstLine="709"/>
        <w:jc w:val="both"/>
        <w:rPr>
          <w:b/>
          <w:sz w:val="28"/>
          <w:szCs w:val="28"/>
        </w:rPr>
      </w:pPr>
      <w:bookmarkStart w:id="31" w:name="_Toc536201596"/>
      <w:bookmarkStart w:id="32" w:name="_Toc2595803"/>
      <w:bookmarkStart w:id="33" w:name="_Toc2697860"/>
      <w:r w:rsidRPr="00BD658A">
        <w:rPr>
          <w:b/>
          <w:sz w:val="28"/>
          <w:szCs w:val="28"/>
        </w:rPr>
        <w:t>Государственный строительный надзор</w:t>
      </w:r>
    </w:p>
    <w:bookmarkEnd w:id="31"/>
    <w:bookmarkEnd w:id="32"/>
    <w:bookmarkEnd w:id="33"/>
    <w:p w:rsidR="00CC2F08" w:rsidRPr="00CA301C" w:rsidRDefault="00CC2F08" w:rsidP="00CC2F08">
      <w:pPr>
        <w:pStyle w:val="2"/>
        <w:ind w:right="-1" w:firstLine="709"/>
        <w:jc w:val="both"/>
        <w:rPr>
          <w:rFonts w:ascii="Times New Roman" w:hAnsi="Times New Roman" w:cs="Times New Roman"/>
          <w:b/>
          <w:bCs/>
          <w:i/>
          <w:iCs/>
          <w:color w:val="auto"/>
          <w:sz w:val="28"/>
          <w:szCs w:val="28"/>
        </w:rPr>
      </w:pPr>
      <w:r w:rsidRPr="00CA301C">
        <w:rPr>
          <w:rFonts w:ascii="Times New Roman" w:hAnsi="Times New Roman" w:cs="Times New Roman"/>
          <w:b/>
          <w:color w:val="auto"/>
          <w:sz w:val="28"/>
          <w:szCs w:val="28"/>
        </w:rPr>
        <w:t>3.1. Сведения, характеризующие финансовое обеспечение исполнения функций по осуществлению федерального государственного строительного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CC2F08" w:rsidRPr="00B62083" w:rsidRDefault="00CC2F08" w:rsidP="00CC2F08">
      <w:pPr>
        <w:ind w:right="-1" w:firstLine="709"/>
        <w:jc w:val="both"/>
        <w:rPr>
          <w:sz w:val="28"/>
          <w:szCs w:val="28"/>
        </w:rPr>
      </w:pPr>
      <w:r w:rsidRPr="00B62083">
        <w:rPr>
          <w:sz w:val="28"/>
          <w:szCs w:val="28"/>
        </w:rPr>
        <w:t xml:space="preserve">Финансовое обеспечение исполнения Госкорпорацией </w:t>
      </w:r>
      <w:r>
        <w:rPr>
          <w:sz w:val="28"/>
          <w:szCs w:val="28"/>
        </w:rPr>
        <w:t>«</w:t>
      </w:r>
      <w:r w:rsidRPr="00B62083">
        <w:rPr>
          <w:sz w:val="28"/>
          <w:szCs w:val="28"/>
        </w:rPr>
        <w:t>Росатом</w:t>
      </w:r>
      <w:r>
        <w:rPr>
          <w:sz w:val="28"/>
          <w:szCs w:val="28"/>
        </w:rPr>
        <w:t>»</w:t>
      </w:r>
      <w:r w:rsidRPr="00B62083">
        <w:rPr>
          <w:sz w:val="28"/>
          <w:szCs w:val="28"/>
        </w:rPr>
        <w:t xml:space="preserve"> функции по осуществлению </w:t>
      </w:r>
      <w:r>
        <w:rPr>
          <w:sz w:val="28"/>
          <w:szCs w:val="28"/>
        </w:rPr>
        <w:t>надзора</w:t>
      </w:r>
      <w:r w:rsidRPr="00B62083">
        <w:rPr>
          <w:sz w:val="28"/>
          <w:szCs w:val="28"/>
        </w:rPr>
        <w:t xml:space="preserve"> </w:t>
      </w:r>
      <w:r w:rsidRPr="00F31AC0">
        <w:rPr>
          <w:sz w:val="28"/>
          <w:szCs w:val="28"/>
        </w:rPr>
        <w:t>осуществляется за счет собственных средств Корпорации</w:t>
      </w:r>
      <w:r w:rsidRPr="00B62083">
        <w:rPr>
          <w:sz w:val="28"/>
          <w:szCs w:val="28"/>
        </w:rPr>
        <w:t>.</w:t>
      </w:r>
    </w:p>
    <w:p w:rsidR="00CC2F08" w:rsidRDefault="00CC2F08" w:rsidP="00CC2F08">
      <w:pPr>
        <w:ind w:right="-1" w:firstLine="709"/>
        <w:jc w:val="both"/>
        <w:rPr>
          <w:sz w:val="28"/>
          <w:szCs w:val="28"/>
        </w:rPr>
      </w:pPr>
    </w:p>
    <w:p w:rsidR="00CC2F08" w:rsidRPr="00CA301C" w:rsidRDefault="00CC2F08" w:rsidP="00CC2F08">
      <w:pPr>
        <w:pStyle w:val="2"/>
        <w:spacing w:before="0"/>
        <w:ind w:right="-1" w:firstLine="709"/>
        <w:jc w:val="both"/>
        <w:rPr>
          <w:rFonts w:ascii="Times New Roman" w:hAnsi="Times New Roman" w:cs="Times New Roman"/>
          <w:b/>
          <w:bCs/>
          <w:i/>
          <w:iCs/>
          <w:color w:val="auto"/>
          <w:sz w:val="28"/>
          <w:szCs w:val="28"/>
        </w:rPr>
      </w:pPr>
      <w:bookmarkStart w:id="34" w:name="_Toc536201597"/>
      <w:r w:rsidRPr="00CA301C">
        <w:rPr>
          <w:rFonts w:ascii="Times New Roman" w:hAnsi="Times New Roman" w:cs="Times New Roman"/>
          <w:b/>
          <w:color w:val="auto"/>
          <w:sz w:val="28"/>
          <w:szCs w:val="28"/>
        </w:rPr>
        <w:t>3.2. Данные о штатной численности работников, выполняющих функции по контролю, и об укомплектованности штатной численности</w:t>
      </w:r>
      <w:bookmarkEnd w:id="34"/>
    </w:p>
    <w:p w:rsidR="00CC2F08" w:rsidRPr="002B1A47" w:rsidRDefault="00CC2F08" w:rsidP="00CC2F08">
      <w:pPr>
        <w:ind w:right="-1" w:firstLine="709"/>
        <w:jc w:val="both"/>
        <w:rPr>
          <w:sz w:val="28"/>
          <w:szCs w:val="28"/>
        </w:rPr>
      </w:pPr>
      <w:r w:rsidRPr="002B1A47">
        <w:rPr>
          <w:sz w:val="28"/>
          <w:szCs w:val="28"/>
        </w:rPr>
        <w:t xml:space="preserve">Штатная численность работников Госкорпорации </w:t>
      </w:r>
      <w:r>
        <w:rPr>
          <w:sz w:val="28"/>
          <w:szCs w:val="28"/>
        </w:rPr>
        <w:t>«</w:t>
      </w:r>
      <w:r w:rsidRPr="002B1A47">
        <w:rPr>
          <w:sz w:val="28"/>
          <w:szCs w:val="28"/>
        </w:rPr>
        <w:t>Росатом</w:t>
      </w:r>
      <w:r>
        <w:rPr>
          <w:sz w:val="28"/>
          <w:szCs w:val="28"/>
        </w:rPr>
        <w:t>»</w:t>
      </w:r>
      <w:r w:rsidRPr="002B1A47">
        <w:rPr>
          <w:sz w:val="28"/>
          <w:szCs w:val="28"/>
        </w:rPr>
        <w:t>, выполняющих функции по осуществлению</w:t>
      </w:r>
      <w:r>
        <w:rPr>
          <w:sz w:val="28"/>
          <w:szCs w:val="28"/>
        </w:rPr>
        <w:t xml:space="preserve"> </w:t>
      </w:r>
      <w:r w:rsidRPr="002B1A47">
        <w:rPr>
          <w:sz w:val="28"/>
          <w:szCs w:val="28"/>
        </w:rPr>
        <w:t>надзора, составляет</w:t>
      </w:r>
      <w:r>
        <w:rPr>
          <w:sz w:val="28"/>
          <w:szCs w:val="28"/>
        </w:rPr>
        <w:t> </w:t>
      </w:r>
      <w:r w:rsidRPr="00D84F48">
        <w:rPr>
          <w:sz w:val="28"/>
          <w:szCs w:val="28"/>
        </w:rPr>
        <w:t xml:space="preserve">18 штатных единиц, </w:t>
      </w:r>
      <w:r w:rsidRPr="002B1A47">
        <w:rPr>
          <w:sz w:val="28"/>
          <w:szCs w:val="28"/>
        </w:rPr>
        <w:t xml:space="preserve">включая генерального директора и директора по капитальным вложениям, государственному строительному надзору и государственной экспертизе, укомплектованность штата от указанной штатной численности составляет </w:t>
      </w:r>
      <w:r>
        <w:rPr>
          <w:sz w:val="28"/>
          <w:szCs w:val="28"/>
        </w:rPr>
        <w:t>100</w:t>
      </w:r>
      <w:r w:rsidRPr="002B1A47">
        <w:rPr>
          <w:sz w:val="28"/>
          <w:szCs w:val="28"/>
        </w:rPr>
        <w:t> %.</w:t>
      </w:r>
    </w:p>
    <w:p w:rsidR="00CC2F08" w:rsidRPr="002B1A47" w:rsidRDefault="00CC2F08" w:rsidP="00CC2F08">
      <w:pPr>
        <w:ind w:right="-1" w:firstLine="709"/>
        <w:jc w:val="both"/>
        <w:rPr>
          <w:sz w:val="28"/>
          <w:szCs w:val="28"/>
        </w:rPr>
      </w:pPr>
      <w:r w:rsidRPr="002B1A47">
        <w:rPr>
          <w:sz w:val="28"/>
          <w:szCs w:val="28"/>
        </w:rPr>
        <w:t>Непосредственно функции по надзору реализуются</w:t>
      </w:r>
      <w:r>
        <w:rPr>
          <w:sz w:val="28"/>
          <w:szCs w:val="28"/>
        </w:rPr>
        <w:t xml:space="preserve"> следующими подразделениями УГСН</w:t>
      </w:r>
      <w:r w:rsidRPr="002B1A47">
        <w:rPr>
          <w:sz w:val="28"/>
          <w:szCs w:val="28"/>
        </w:rPr>
        <w:t>:</w:t>
      </w:r>
    </w:p>
    <w:p w:rsidR="00CC2F08" w:rsidRPr="002B1A47" w:rsidRDefault="00CC2F08" w:rsidP="00CC2F08">
      <w:pPr>
        <w:ind w:right="-1" w:firstLine="709"/>
        <w:jc w:val="both"/>
        <w:rPr>
          <w:sz w:val="28"/>
          <w:szCs w:val="28"/>
        </w:rPr>
      </w:pPr>
      <w:r>
        <w:rPr>
          <w:sz w:val="28"/>
          <w:szCs w:val="28"/>
        </w:rPr>
        <w:t>О</w:t>
      </w:r>
      <w:r w:rsidRPr="002B1A47">
        <w:rPr>
          <w:sz w:val="28"/>
          <w:szCs w:val="28"/>
        </w:rPr>
        <w:t>тдел государственного строительного надзора</w:t>
      </w:r>
      <w:r>
        <w:rPr>
          <w:sz w:val="28"/>
          <w:szCs w:val="28"/>
        </w:rPr>
        <w:t xml:space="preserve"> (г. Москва)</w:t>
      </w:r>
      <w:r w:rsidRPr="002B1A47">
        <w:rPr>
          <w:sz w:val="28"/>
          <w:szCs w:val="28"/>
        </w:rPr>
        <w:t>;</w:t>
      </w:r>
    </w:p>
    <w:p w:rsidR="00CC2F08" w:rsidRPr="002B1A47" w:rsidRDefault="00CC2F08" w:rsidP="00CC2F08">
      <w:pPr>
        <w:ind w:right="-1" w:firstLine="709"/>
        <w:jc w:val="both"/>
        <w:rPr>
          <w:sz w:val="28"/>
          <w:szCs w:val="28"/>
        </w:rPr>
      </w:pPr>
      <w:r w:rsidRPr="002B1A47">
        <w:rPr>
          <w:sz w:val="28"/>
          <w:szCs w:val="28"/>
        </w:rPr>
        <w:t>Уральски</w:t>
      </w:r>
      <w:r>
        <w:rPr>
          <w:sz w:val="28"/>
          <w:szCs w:val="28"/>
        </w:rPr>
        <w:t>й</w:t>
      </w:r>
      <w:r w:rsidRPr="002B1A47">
        <w:rPr>
          <w:sz w:val="28"/>
          <w:szCs w:val="28"/>
        </w:rPr>
        <w:t xml:space="preserve"> территориальны</w:t>
      </w:r>
      <w:r>
        <w:rPr>
          <w:sz w:val="28"/>
          <w:szCs w:val="28"/>
        </w:rPr>
        <w:t>й</w:t>
      </w:r>
      <w:r w:rsidRPr="002B1A47">
        <w:rPr>
          <w:sz w:val="28"/>
          <w:szCs w:val="28"/>
        </w:rPr>
        <w:t xml:space="preserve"> отдел</w:t>
      </w:r>
      <w:r>
        <w:rPr>
          <w:sz w:val="28"/>
          <w:szCs w:val="28"/>
        </w:rPr>
        <w:t xml:space="preserve"> </w:t>
      </w:r>
      <w:r w:rsidRPr="002B1A47">
        <w:rPr>
          <w:sz w:val="28"/>
          <w:szCs w:val="28"/>
        </w:rPr>
        <w:t>государственного строительного надзора</w:t>
      </w:r>
      <w:r>
        <w:rPr>
          <w:sz w:val="28"/>
          <w:szCs w:val="28"/>
        </w:rPr>
        <w:t xml:space="preserve"> (г. Озерск)</w:t>
      </w:r>
      <w:r w:rsidRPr="002B1A47">
        <w:rPr>
          <w:sz w:val="28"/>
          <w:szCs w:val="28"/>
        </w:rPr>
        <w:t>;</w:t>
      </w:r>
    </w:p>
    <w:p w:rsidR="00CC2F08" w:rsidRDefault="00CC2F08" w:rsidP="00CC2F08">
      <w:pPr>
        <w:ind w:right="-1" w:firstLine="709"/>
        <w:jc w:val="both"/>
        <w:rPr>
          <w:sz w:val="28"/>
          <w:szCs w:val="28"/>
        </w:rPr>
      </w:pPr>
      <w:r>
        <w:rPr>
          <w:sz w:val="28"/>
          <w:szCs w:val="28"/>
        </w:rPr>
        <w:t>О</w:t>
      </w:r>
      <w:r w:rsidRPr="002B1A47">
        <w:rPr>
          <w:sz w:val="28"/>
          <w:szCs w:val="28"/>
        </w:rPr>
        <w:t>тдел технического контроля и испытаний</w:t>
      </w:r>
      <w:r>
        <w:rPr>
          <w:sz w:val="28"/>
          <w:szCs w:val="28"/>
        </w:rPr>
        <w:t xml:space="preserve"> в строительстве (г. Москва)</w:t>
      </w:r>
      <w:r w:rsidRPr="002B1A47">
        <w:rPr>
          <w:sz w:val="28"/>
          <w:szCs w:val="28"/>
        </w:rPr>
        <w:t>.</w:t>
      </w:r>
    </w:p>
    <w:p w:rsidR="00CC2F08" w:rsidRPr="00CF6C9D" w:rsidRDefault="00CC2F08" w:rsidP="00CC2F08">
      <w:pPr>
        <w:ind w:right="-1" w:firstLine="709"/>
        <w:jc w:val="both"/>
        <w:rPr>
          <w:sz w:val="28"/>
          <w:szCs w:val="28"/>
        </w:rPr>
      </w:pPr>
    </w:p>
    <w:p w:rsidR="00CC2F08" w:rsidRPr="00CA301C" w:rsidRDefault="00CC2F08" w:rsidP="00CC2F08">
      <w:pPr>
        <w:pStyle w:val="2"/>
        <w:spacing w:before="0"/>
        <w:ind w:right="-1" w:firstLine="709"/>
        <w:jc w:val="both"/>
        <w:rPr>
          <w:rFonts w:ascii="Times New Roman" w:hAnsi="Times New Roman" w:cs="Times New Roman"/>
          <w:b/>
          <w:bCs/>
          <w:i/>
          <w:iCs/>
          <w:color w:val="auto"/>
          <w:sz w:val="28"/>
          <w:szCs w:val="28"/>
        </w:rPr>
      </w:pPr>
      <w:bookmarkStart w:id="35" w:name="_Toc536201598"/>
      <w:r w:rsidRPr="00CA301C">
        <w:rPr>
          <w:rFonts w:ascii="Times New Roman" w:hAnsi="Times New Roman" w:cs="Times New Roman"/>
          <w:b/>
          <w:color w:val="auto"/>
          <w:sz w:val="28"/>
          <w:szCs w:val="28"/>
        </w:rPr>
        <w:t>3.3. Сведения о квалификации работников, о мероприятиях по повышению их квалификации</w:t>
      </w:r>
      <w:bookmarkEnd w:id="35"/>
    </w:p>
    <w:p w:rsidR="00CC2F08" w:rsidRPr="006D3A46" w:rsidRDefault="00CC2F08" w:rsidP="00CC2F08">
      <w:pPr>
        <w:ind w:right="-1" w:firstLine="709"/>
        <w:jc w:val="both"/>
        <w:rPr>
          <w:sz w:val="28"/>
          <w:szCs w:val="28"/>
        </w:rPr>
      </w:pPr>
      <w:r w:rsidRPr="006D3A46">
        <w:rPr>
          <w:sz w:val="28"/>
          <w:szCs w:val="28"/>
        </w:rPr>
        <w:t>Работники Госкорпорации «Росатом», выполня</w:t>
      </w:r>
      <w:r>
        <w:rPr>
          <w:sz w:val="28"/>
          <w:szCs w:val="28"/>
        </w:rPr>
        <w:t xml:space="preserve">ющие функции по осуществлению </w:t>
      </w:r>
      <w:r w:rsidRPr="006D3A46">
        <w:rPr>
          <w:sz w:val="28"/>
          <w:szCs w:val="28"/>
        </w:rPr>
        <w:t>надзора, обладают необходимым уровнем образования, профессиональным опытом и стажем работы, из них 100 % работников имеют высшее техническое образование, 1 работник имеет ученую степень кандидата наук.</w:t>
      </w:r>
    </w:p>
    <w:p w:rsidR="00CC2F08" w:rsidRPr="006D3A46" w:rsidRDefault="00CC2F08" w:rsidP="00CC2F08">
      <w:pPr>
        <w:ind w:right="-1" w:firstLine="709"/>
        <w:jc w:val="both"/>
        <w:rPr>
          <w:sz w:val="28"/>
          <w:szCs w:val="28"/>
        </w:rPr>
      </w:pPr>
      <w:r w:rsidRPr="006D3A46">
        <w:rPr>
          <w:sz w:val="28"/>
          <w:szCs w:val="28"/>
        </w:rPr>
        <w:t>В 2019</w:t>
      </w:r>
      <w:r>
        <w:rPr>
          <w:sz w:val="28"/>
          <w:szCs w:val="28"/>
        </w:rPr>
        <w:t xml:space="preserve"> </w:t>
      </w:r>
      <w:r w:rsidRPr="006D3A46">
        <w:rPr>
          <w:sz w:val="28"/>
          <w:szCs w:val="28"/>
        </w:rPr>
        <w:t>году в целях повышения квалификации 2 работников Госкорпорации «Росатом», выполняющи</w:t>
      </w:r>
      <w:r>
        <w:rPr>
          <w:sz w:val="28"/>
          <w:szCs w:val="28"/>
        </w:rPr>
        <w:t>х</w:t>
      </w:r>
      <w:r w:rsidRPr="006D3A46">
        <w:rPr>
          <w:sz w:val="28"/>
          <w:szCs w:val="28"/>
        </w:rPr>
        <w:t xml:space="preserve"> функции по осуществлению</w:t>
      </w:r>
      <w:r>
        <w:rPr>
          <w:sz w:val="28"/>
          <w:szCs w:val="28"/>
        </w:rPr>
        <w:t xml:space="preserve"> </w:t>
      </w:r>
      <w:r w:rsidRPr="006D3A46">
        <w:rPr>
          <w:sz w:val="28"/>
          <w:szCs w:val="28"/>
        </w:rPr>
        <w:lastRenderedPageBreak/>
        <w:t>надзора, прошли обучение в Международной Ассоциации Фундаментостроителей на семинаре «Инженерные изыскания, проектирование и строительств</w:t>
      </w:r>
      <w:r>
        <w:rPr>
          <w:sz w:val="28"/>
          <w:szCs w:val="28"/>
        </w:rPr>
        <w:t>о на многолетнемерзлых грунтах»</w:t>
      </w:r>
      <w:r w:rsidRPr="006D3A46">
        <w:rPr>
          <w:sz w:val="28"/>
          <w:szCs w:val="28"/>
        </w:rPr>
        <w:t>.</w:t>
      </w:r>
    </w:p>
    <w:p w:rsidR="00CC2F08" w:rsidRDefault="00CC2F08" w:rsidP="00CC2F08">
      <w:pPr>
        <w:ind w:right="-1" w:firstLine="709"/>
        <w:jc w:val="both"/>
        <w:rPr>
          <w:sz w:val="28"/>
          <w:szCs w:val="28"/>
        </w:rPr>
      </w:pPr>
      <w:r w:rsidRPr="006D3A46">
        <w:rPr>
          <w:sz w:val="28"/>
          <w:szCs w:val="28"/>
        </w:rPr>
        <w:t>В 2019 году 4 работника прошли аттестацию в качестве специалистов испытательных лабораторий в НП «РОСЭК»</w:t>
      </w:r>
      <w:r>
        <w:rPr>
          <w:sz w:val="28"/>
          <w:szCs w:val="28"/>
        </w:rPr>
        <w:t>, там же 2 эксперта</w:t>
      </w:r>
      <w:r w:rsidRPr="006D3A46">
        <w:rPr>
          <w:sz w:val="28"/>
          <w:szCs w:val="28"/>
        </w:rPr>
        <w:t xml:space="preserve"> прошли переаттестацию в качестве специалистов испытательных лабораторий</w:t>
      </w:r>
      <w:r>
        <w:rPr>
          <w:sz w:val="28"/>
          <w:szCs w:val="28"/>
        </w:rPr>
        <w:t>.</w:t>
      </w:r>
    </w:p>
    <w:p w:rsidR="00CC2F08" w:rsidRPr="00CA301C" w:rsidRDefault="00CC2F08" w:rsidP="00CC2F08">
      <w:pPr>
        <w:pStyle w:val="2"/>
        <w:spacing w:before="0"/>
        <w:ind w:right="-1" w:firstLine="709"/>
        <w:jc w:val="both"/>
        <w:rPr>
          <w:rFonts w:ascii="Times New Roman" w:hAnsi="Times New Roman" w:cs="Times New Roman"/>
          <w:b/>
          <w:bCs/>
          <w:i/>
          <w:iCs/>
          <w:color w:val="auto"/>
          <w:sz w:val="28"/>
          <w:szCs w:val="28"/>
        </w:rPr>
      </w:pPr>
      <w:bookmarkStart w:id="36" w:name="_Toc536201599"/>
      <w:r w:rsidRPr="00CA301C">
        <w:rPr>
          <w:rFonts w:ascii="Times New Roman" w:hAnsi="Times New Roman" w:cs="Times New Roman"/>
          <w:b/>
          <w:color w:val="auto"/>
          <w:sz w:val="28"/>
          <w:szCs w:val="28"/>
        </w:rPr>
        <w:t>3.4. Данные о средней нагрузке на 1 работника по фактически выполненному в отчетный период объему функций по контролю</w:t>
      </w:r>
      <w:bookmarkEnd w:id="36"/>
    </w:p>
    <w:p w:rsidR="00CC2F08" w:rsidRPr="00EA2C62" w:rsidRDefault="00CC2F08" w:rsidP="00CC2F08">
      <w:pPr>
        <w:pStyle w:val="11"/>
        <w:ind w:right="-1"/>
      </w:pPr>
      <w:r w:rsidRPr="00F22AD7">
        <w:t>В рамках распределения обязанностей между работниками У</w:t>
      </w:r>
      <w:r>
        <w:t xml:space="preserve">ГСН </w:t>
      </w:r>
      <w:r w:rsidRPr="00F22AD7">
        <w:t>для проведения мероприяти</w:t>
      </w:r>
      <w:r>
        <w:t>й по осуществлению надзора в 2019</w:t>
      </w:r>
      <w:r w:rsidRPr="00F22AD7">
        <w:t xml:space="preserve"> году </w:t>
      </w:r>
      <w:r w:rsidRPr="00D84F48">
        <w:t xml:space="preserve">привлекалось </w:t>
      </w:r>
      <w:r>
        <w:t>14</w:t>
      </w:r>
      <w:r w:rsidRPr="00D84F48">
        <w:t xml:space="preserve"> </w:t>
      </w:r>
      <w:r w:rsidRPr="00F22AD7">
        <w:t>работников.</w:t>
      </w:r>
      <w:r>
        <w:t xml:space="preserve"> </w:t>
      </w:r>
      <w:r w:rsidRPr="00F22AD7">
        <w:t xml:space="preserve">Остальные работники выполняли административно-управленческие, обеспечивающие, информационно-аналитические функции; вели делопроизводство и осуществляли иные полномочия в соответствии с Положением об Управлении государственного строительного надзора, утвержденным приказом Госкорпорации </w:t>
      </w:r>
      <w:r>
        <w:t>«</w:t>
      </w:r>
      <w:r w:rsidRPr="00F22AD7">
        <w:t>Росатом</w:t>
      </w:r>
      <w:r>
        <w:t>»</w:t>
      </w:r>
      <w:r w:rsidRPr="00F22AD7">
        <w:t xml:space="preserve"> от 10.05.2018 № 1/471-П.</w:t>
      </w:r>
    </w:p>
    <w:p w:rsidR="00CC2F08" w:rsidRPr="002238EA" w:rsidRDefault="00CC2F08" w:rsidP="00CC2F08">
      <w:pPr>
        <w:ind w:right="-1" w:firstLine="709"/>
        <w:jc w:val="both"/>
        <w:rPr>
          <w:sz w:val="28"/>
          <w:szCs w:val="28"/>
        </w:rPr>
      </w:pPr>
      <w:r w:rsidRPr="002238EA">
        <w:rPr>
          <w:sz w:val="28"/>
          <w:szCs w:val="28"/>
        </w:rPr>
        <w:t xml:space="preserve">Количество мероприятий по </w:t>
      </w:r>
      <w:r>
        <w:rPr>
          <w:sz w:val="28"/>
          <w:szCs w:val="28"/>
        </w:rPr>
        <w:t>осуществлению надзора</w:t>
      </w:r>
      <w:r w:rsidRPr="002238EA">
        <w:rPr>
          <w:sz w:val="28"/>
          <w:szCs w:val="28"/>
        </w:rPr>
        <w:t xml:space="preserve"> (</w:t>
      </w:r>
      <w:r>
        <w:rPr>
          <w:sz w:val="28"/>
          <w:szCs w:val="28"/>
        </w:rPr>
        <w:t>выездные и документарные проверки</w:t>
      </w:r>
      <w:r w:rsidRPr="002238EA">
        <w:rPr>
          <w:sz w:val="28"/>
          <w:szCs w:val="28"/>
        </w:rPr>
        <w:t>) на одного занятого работника в 201</w:t>
      </w:r>
      <w:r>
        <w:rPr>
          <w:sz w:val="28"/>
          <w:szCs w:val="28"/>
        </w:rPr>
        <w:t>9</w:t>
      </w:r>
      <w:r w:rsidRPr="002238EA">
        <w:rPr>
          <w:sz w:val="28"/>
          <w:szCs w:val="28"/>
        </w:rPr>
        <w:t xml:space="preserve"> году в среднем составило </w:t>
      </w:r>
      <w:r>
        <w:rPr>
          <w:sz w:val="28"/>
          <w:szCs w:val="28"/>
        </w:rPr>
        <w:t>10</w:t>
      </w:r>
      <w:r w:rsidRPr="002238EA">
        <w:rPr>
          <w:sz w:val="28"/>
          <w:szCs w:val="28"/>
        </w:rPr>
        <w:t>.</w:t>
      </w:r>
    </w:p>
    <w:p w:rsidR="00CC2F08" w:rsidRDefault="00CC2F08" w:rsidP="00CC2F08">
      <w:pPr>
        <w:pStyle w:val="11"/>
        <w:ind w:right="-1"/>
      </w:pPr>
      <w:r w:rsidRPr="002238EA">
        <w:t xml:space="preserve">При этом количество рабочих дней, в течение которых один занятый работник осуществлял действия по </w:t>
      </w:r>
      <w:r>
        <w:t>надзору</w:t>
      </w:r>
      <w:r w:rsidRPr="002238EA">
        <w:t xml:space="preserve">, в среднем составило </w:t>
      </w:r>
      <w:r>
        <w:t>216</w:t>
      </w:r>
      <w:r w:rsidRPr="002238EA">
        <w:t>.</w:t>
      </w:r>
    </w:p>
    <w:p w:rsidR="00CC2F08" w:rsidRPr="00EA2C62" w:rsidRDefault="00CC2F08" w:rsidP="00CC2F08">
      <w:pPr>
        <w:pStyle w:val="11"/>
        <w:ind w:right="-1"/>
      </w:pPr>
    </w:p>
    <w:p w:rsidR="00CC2F08" w:rsidRPr="00CA301C" w:rsidRDefault="00CC2F08" w:rsidP="00CC2F08">
      <w:pPr>
        <w:pStyle w:val="2"/>
        <w:spacing w:before="0"/>
        <w:ind w:right="-1" w:firstLine="709"/>
        <w:jc w:val="both"/>
        <w:rPr>
          <w:rFonts w:ascii="Times New Roman" w:hAnsi="Times New Roman" w:cs="Times New Roman"/>
          <w:b/>
          <w:bCs/>
          <w:i/>
          <w:iCs/>
          <w:color w:val="auto"/>
          <w:sz w:val="28"/>
          <w:szCs w:val="28"/>
        </w:rPr>
      </w:pPr>
      <w:bookmarkStart w:id="37" w:name="_Toc536201600"/>
      <w:r w:rsidRPr="00CA301C">
        <w:rPr>
          <w:rFonts w:ascii="Times New Roman" w:hAnsi="Times New Roman" w:cs="Times New Roman"/>
          <w:b/>
          <w:color w:val="auto"/>
          <w:sz w:val="28"/>
          <w:szCs w:val="28"/>
        </w:rPr>
        <w:t>3.5. Численность экспертов и представителей экспертных организаций, привлекаемых к проведению мероприятий по контролю</w:t>
      </w:r>
      <w:bookmarkEnd w:id="37"/>
    </w:p>
    <w:p w:rsidR="00BC32FE" w:rsidRPr="00614FF5" w:rsidRDefault="00CC2F08" w:rsidP="00CC2F08">
      <w:pPr>
        <w:ind w:right="-1" w:firstLine="709"/>
        <w:jc w:val="both"/>
        <w:rPr>
          <w:sz w:val="28"/>
          <w:szCs w:val="28"/>
        </w:rPr>
      </w:pPr>
      <w:r w:rsidRPr="00B91C35">
        <w:rPr>
          <w:sz w:val="28"/>
          <w:szCs w:val="28"/>
        </w:rPr>
        <w:t>Эксперты и экспертные организации к пр</w:t>
      </w:r>
      <w:r>
        <w:rPr>
          <w:sz w:val="28"/>
          <w:szCs w:val="28"/>
        </w:rPr>
        <w:t>оведению мероприятий по надзору</w:t>
      </w:r>
      <w:r w:rsidRPr="00B91C35">
        <w:rPr>
          <w:sz w:val="28"/>
          <w:szCs w:val="28"/>
        </w:rPr>
        <w:t xml:space="preserve"> в 201</w:t>
      </w:r>
      <w:r>
        <w:rPr>
          <w:sz w:val="28"/>
          <w:szCs w:val="28"/>
        </w:rPr>
        <w:t>9</w:t>
      </w:r>
      <w:r w:rsidRPr="00B91C35">
        <w:rPr>
          <w:sz w:val="28"/>
          <w:szCs w:val="28"/>
        </w:rPr>
        <w:t xml:space="preserve"> году </w:t>
      </w:r>
      <w:r>
        <w:rPr>
          <w:sz w:val="28"/>
          <w:szCs w:val="28"/>
        </w:rPr>
        <w:t>Госкорпорацией «Росатом»</w:t>
      </w:r>
      <w:r w:rsidRPr="00B91C35">
        <w:rPr>
          <w:sz w:val="28"/>
          <w:szCs w:val="28"/>
        </w:rPr>
        <w:t xml:space="preserve"> не привлекались.</w:t>
      </w:r>
    </w:p>
    <w:p w:rsidR="00BC32FE" w:rsidRPr="00755FAF" w:rsidRDefault="00BC32FE"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5A59B1" w:rsidRDefault="005A59B1" w:rsidP="005A59B1">
      <w:pPr>
        <w:tabs>
          <w:tab w:val="left" w:pos="1620"/>
        </w:tabs>
        <w:ind w:right="-1" w:firstLine="709"/>
        <w:jc w:val="both"/>
        <w:rPr>
          <w:b/>
          <w:sz w:val="28"/>
          <w:szCs w:val="28"/>
        </w:rPr>
      </w:pPr>
      <w:bookmarkStart w:id="38" w:name="_Toc478055542"/>
      <w:bookmarkStart w:id="39" w:name="_Toc2697831"/>
      <w:bookmarkStart w:id="40" w:name="sub_11041"/>
      <w:r>
        <w:rPr>
          <w:b/>
          <w:sz w:val="28"/>
          <w:szCs w:val="28"/>
        </w:rPr>
        <w:t>Лицензионный контроль</w:t>
      </w:r>
    </w:p>
    <w:p w:rsidR="00CC2F08" w:rsidRPr="00CA301C" w:rsidRDefault="00CC2F08" w:rsidP="00CC2F08">
      <w:pPr>
        <w:pStyle w:val="2"/>
        <w:spacing w:before="0"/>
        <w:ind w:right="-1" w:firstLine="709"/>
        <w:jc w:val="both"/>
        <w:rPr>
          <w:rFonts w:ascii="Times New Roman" w:hAnsi="Times New Roman" w:cs="Times New Roman"/>
          <w:b/>
          <w:bCs/>
          <w:i/>
          <w:iCs/>
          <w:color w:val="auto"/>
          <w:sz w:val="28"/>
          <w:szCs w:val="28"/>
        </w:rPr>
      </w:pPr>
      <w:bookmarkStart w:id="41" w:name="_Toc33692537"/>
      <w:bookmarkEnd w:id="38"/>
      <w:bookmarkEnd w:id="39"/>
      <w:bookmarkEnd w:id="40"/>
      <w:r w:rsidRPr="00CA301C">
        <w:rPr>
          <w:rFonts w:ascii="Times New Roman" w:hAnsi="Times New Roman" w:cs="Times New Roman"/>
          <w:b/>
          <w:color w:val="auto"/>
          <w:sz w:val="28"/>
          <w:szCs w:val="28"/>
        </w:rPr>
        <w:t>4.1. Сведения, характеризующие выполненную в отчетный период работу по осуществлению лицензионного контроля, в том числе в динамике (по полугодиям)</w:t>
      </w:r>
      <w:bookmarkEnd w:id="41"/>
    </w:p>
    <w:p w:rsidR="00CC2F08" w:rsidRPr="00066609" w:rsidRDefault="00CC2F08" w:rsidP="00CC2F08">
      <w:pPr>
        <w:ind w:right="-1" w:firstLine="709"/>
        <w:contextualSpacing/>
        <w:jc w:val="both"/>
        <w:rPr>
          <w:sz w:val="28"/>
          <w:szCs w:val="28"/>
        </w:rPr>
      </w:pPr>
      <w:r w:rsidRPr="00066609">
        <w:rPr>
          <w:sz w:val="28"/>
          <w:szCs w:val="28"/>
        </w:rPr>
        <w:t>По состоянию на 31.12.2019 лицензиатами являлась 141 организация, которые имели 187 лицензий и в отношении которых Госкорпорацией «Росатом» проводились административные процедуры по осуществлению лицензионного контроля.</w:t>
      </w:r>
    </w:p>
    <w:p w:rsidR="00CC2F08" w:rsidRPr="00066609" w:rsidRDefault="00CC2F08" w:rsidP="00CC2F08">
      <w:pPr>
        <w:autoSpaceDE w:val="0"/>
        <w:autoSpaceDN w:val="0"/>
        <w:adjustRightInd w:val="0"/>
        <w:ind w:right="-1" w:firstLine="709"/>
        <w:jc w:val="both"/>
        <w:rPr>
          <w:sz w:val="28"/>
          <w:szCs w:val="28"/>
        </w:rPr>
      </w:pPr>
      <w:r w:rsidRPr="00066609">
        <w:rPr>
          <w:sz w:val="28"/>
          <w:szCs w:val="28"/>
        </w:rPr>
        <w:t xml:space="preserve">4.1.1. В соответствии с административной процедурой по проведению проверки в общей сложности в 2019 году Госкорпорацией «Росатом» проведено 87 проверок (в первом полугодии 2019 г. – 39 проверок), в том </w:t>
      </w:r>
      <w:r w:rsidRPr="00066609">
        <w:rPr>
          <w:sz w:val="28"/>
          <w:szCs w:val="28"/>
        </w:rPr>
        <w:lastRenderedPageBreak/>
        <w:t>числе 13 (14,9 %) плановых проверок (в первом полугодии 2019 г. – 7 проверок) и 74 (85,1 %) внеплановых проверок (в первом полугодии 2019 г. – 32 проверки).</w:t>
      </w:r>
    </w:p>
    <w:p w:rsidR="00CC2F08" w:rsidRPr="00066609" w:rsidRDefault="00CC2F08" w:rsidP="00CC2F08">
      <w:pPr>
        <w:autoSpaceDE w:val="0"/>
        <w:autoSpaceDN w:val="0"/>
        <w:adjustRightInd w:val="0"/>
        <w:ind w:right="-1" w:firstLine="709"/>
        <w:jc w:val="both"/>
        <w:rPr>
          <w:sz w:val="28"/>
          <w:szCs w:val="28"/>
        </w:rPr>
      </w:pPr>
      <w:r w:rsidRPr="00066609">
        <w:rPr>
          <w:sz w:val="28"/>
          <w:szCs w:val="28"/>
        </w:rPr>
        <w:t>Из 13 плановых проверок 13 (92,9 %) составили выездные (в первом полугодии 2019 г. – 7 проверок).</w:t>
      </w:r>
    </w:p>
    <w:p w:rsidR="00CC2F08" w:rsidRPr="00066609" w:rsidRDefault="00CC2F08" w:rsidP="00CC2F08">
      <w:pPr>
        <w:autoSpaceDE w:val="0"/>
        <w:autoSpaceDN w:val="0"/>
        <w:adjustRightInd w:val="0"/>
        <w:ind w:right="-1" w:firstLine="709"/>
        <w:jc w:val="both"/>
        <w:rPr>
          <w:sz w:val="28"/>
          <w:szCs w:val="20"/>
        </w:rPr>
      </w:pPr>
      <w:r w:rsidRPr="00066609">
        <w:rPr>
          <w:sz w:val="28"/>
          <w:szCs w:val="28"/>
        </w:rPr>
        <w:t>Из 74 внеплановых проверок 42 (95,5 %) составили документарные (в первом полугодии 2019 г. – 32 проверок).</w:t>
      </w:r>
    </w:p>
    <w:p w:rsidR="00CC2F08" w:rsidRPr="00066609" w:rsidRDefault="00CC2F08" w:rsidP="00CC2F08">
      <w:pPr>
        <w:autoSpaceDE w:val="0"/>
        <w:autoSpaceDN w:val="0"/>
        <w:adjustRightInd w:val="0"/>
        <w:ind w:right="-1" w:firstLine="709"/>
        <w:jc w:val="both"/>
        <w:rPr>
          <w:sz w:val="28"/>
          <w:szCs w:val="28"/>
        </w:rPr>
      </w:pPr>
      <w:r w:rsidRPr="00066609">
        <w:rPr>
          <w:sz w:val="28"/>
          <w:szCs w:val="28"/>
        </w:rPr>
        <w:t xml:space="preserve">Плановые выездные проверки проводились в соответствии с Планом проведения плановых проверок </w:t>
      </w:r>
      <w:r w:rsidRPr="00066609">
        <w:rPr>
          <w:rFonts w:eastAsia="Calibri"/>
          <w:sz w:val="28"/>
          <w:szCs w:val="28"/>
        </w:rPr>
        <w:t xml:space="preserve">юридических лиц, </w:t>
      </w:r>
      <w:r w:rsidRPr="00066609">
        <w:rPr>
          <w:sz w:val="28"/>
          <w:szCs w:val="28"/>
        </w:rPr>
        <w:t>имеющих лицензию, на 2019 год, утвержденным генеральным директором Госкорпорации «Росатом» 11.10.2018.</w:t>
      </w:r>
    </w:p>
    <w:p w:rsidR="00CC2F08" w:rsidRPr="00066609" w:rsidRDefault="00CC2F08" w:rsidP="00CC2F08">
      <w:pPr>
        <w:autoSpaceDE w:val="0"/>
        <w:autoSpaceDN w:val="0"/>
        <w:adjustRightInd w:val="0"/>
        <w:ind w:right="-1" w:firstLine="709"/>
        <w:jc w:val="both"/>
        <w:rPr>
          <w:sz w:val="28"/>
          <w:szCs w:val="28"/>
        </w:rPr>
      </w:pPr>
      <w:r w:rsidRPr="00066609">
        <w:rPr>
          <w:sz w:val="28"/>
          <w:szCs w:val="28"/>
        </w:rPr>
        <w:t xml:space="preserve">Внеплановые документарные проверки проводились в соответствии с подпунктом 1.1 пункта 1 части 2 статьи 10 </w:t>
      </w:r>
      <w:r w:rsidRPr="00066609">
        <w:rPr>
          <w:bCs/>
          <w:sz w:val="28"/>
          <w:szCs w:val="28"/>
        </w:rPr>
        <w:t>Федерального закона № 294-ФЗ</w:t>
      </w:r>
      <w:r w:rsidRPr="00066609">
        <w:rPr>
          <w:sz w:val="28"/>
          <w:szCs w:val="28"/>
        </w:rPr>
        <w:t xml:space="preserve"> на основании поступления в Госкорпорацию «Росатом» заявлений и документов от соискателей лицензии (лицензиатов) о предоставлении (переоформлении) лицензии.</w:t>
      </w:r>
    </w:p>
    <w:p w:rsidR="00CC2F08" w:rsidRPr="00066609" w:rsidRDefault="00CC2F08" w:rsidP="00CC2F08">
      <w:pPr>
        <w:autoSpaceDE w:val="0"/>
        <w:autoSpaceDN w:val="0"/>
        <w:adjustRightInd w:val="0"/>
        <w:ind w:right="-1" w:firstLine="709"/>
        <w:jc w:val="both"/>
        <w:rPr>
          <w:sz w:val="28"/>
          <w:szCs w:val="28"/>
        </w:rPr>
      </w:pPr>
      <w:r w:rsidRPr="00066609">
        <w:rPr>
          <w:sz w:val="28"/>
          <w:szCs w:val="28"/>
        </w:rPr>
        <w:t xml:space="preserve">Динамика изменения количества проведенных проверок приведена на рисунке </w:t>
      </w:r>
      <w:r w:rsidR="00CA3B0C">
        <w:rPr>
          <w:sz w:val="28"/>
          <w:szCs w:val="28"/>
        </w:rPr>
        <w:t>3</w:t>
      </w:r>
      <w:r w:rsidRPr="00066609">
        <w:rPr>
          <w:sz w:val="28"/>
          <w:szCs w:val="28"/>
        </w:rPr>
        <w:t>.</w:t>
      </w:r>
    </w:p>
    <w:p w:rsidR="00CC2F08" w:rsidRPr="00066609" w:rsidRDefault="00CC2F08" w:rsidP="00CC2F08">
      <w:pPr>
        <w:autoSpaceDE w:val="0"/>
        <w:autoSpaceDN w:val="0"/>
        <w:adjustRightInd w:val="0"/>
        <w:ind w:right="-1" w:firstLine="709"/>
        <w:jc w:val="both"/>
        <w:rPr>
          <w:sz w:val="28"/>
          <w:szCs w:val="28"/>
        </w:rPr>
      </w:pPr>
    </w:p>
    <w:p w:rsidR="00CC2F08" w:rsidRPr="00066609" w:rsidRDefault="00CC2F08" w:rsidP="00CC2F08">
      <w:pPr>
        <w:autoSpaceDE w:val="0"/>
        <w:autoSpaceDN w:val="0"/>
        <w:adjustRightInd w:val="0"/>
        <w:ind w:right="-1" w:firstLine="709"/>
        <w:jc w:val="both"/>
        <w:rPr>
          <w:sz w:val="28"/>
          <w:szCs w:val="28"/>
        </w:rPr>
      </w:pPr>
      <w:r w:rsidRPr="00066609">
        <w:rPr>
          <w:noProof/>
          <w:sz w:val="28"/>
          <w:szCs w:val="28"/>
        </w:rPr>
        <w:drawing>
          <wp:inline distT="0" distB="0" distL="0" distR="0" wp14:anchorId="11E55822" wp14:editId="2672D80F">
            <wp:extent cx="5820355" cy="32004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C2F08" w:rsidRPr="00066609" w:rsidRDefault="00CC2F08" w:rsidP="00CC2F08">
      <w:pPr>
        <w:autoSpaceDE w:val="0"/>
        <w:autoSpaceDN w:val="0"/>
        <w:adjustRightInd w:val="0"/>
        <w:ind w:right="-1" w:firstLine="709"/>
        <w:jc w:val="center"/>
        <w:rPr>
          <w:b/>
          <w:sz w:val="28"/>
          <w:szCs w:val="28"/>
        </w:rPr>
      </w:pPr>
    </w:p>
    <w:p w:rsidR="00CC2F08" w:rsidRPr="00883ABF" w:rsidRDefault="00CC2F08" w:rsidP="00CC2F08">
      <w:pPr>
        <w:autoSpaceDE w:val="0"/>
        <w:autoSpaceDN w:val="0"/>
        <w:adjustRightInd w:val="0"/>
        <w:ind w:right="-1" w:firstLine="709"/>
        <w:jc w:val="center"/>
        <w:rPr>
          <w:sz w:val="28"/>
          <w:szCs w:val="28"/>
        </w:rPr>
      </w:pPr>
      <w:r w:rsidRPr="00883ABF">
        <w:rPr>
          <w:sz w:val="28"/>
          <w:szCs w:val="28"/>
        </w:rPr>
        <w:t xml:space="preserve">Рисунок </w:t>
      </w:r>
      <w:r w:rsidR="00CA3B0C">
        <w:rPr>
          <w:sz w:val="28"/>
          <w:szCs w:val="28"/>
        </w:rPr>
        <w:t>3</w:t>
      </w:r>
      <w:r w:rsidRPr="00883ABF">
        <w:rPr>
          <w:sz w:val="28"/>
          <w:szCs w:val="28"/>
        </w:rPr>
        <w:t>. Динамика изменения количества проведенных проверок</w:t>
      </w:r>
    </w:p>
    <w:p w:rsidR="00CC2F08" w:rsidRPr="00066609" w:rsidRDefault="00CC2F08" w:rsidP="00CC2F08">
      <w:pPr>
        <w:autoSpaceDE w:val="0"/>
        <w:autoSpaceDN w:val="0"/>
        <w:adjustRightInd w:val="0"/>
        <w:ind w:right="-1" w:firstLine="709"/>
        <w:jc w:val="both"/>
        <w:rPr>
          <w:sz w:val="28"/>
          <w:szCs w:val="28"/>
        </w:rPr>
      </w:pPr>
    </w:p>
    <w:p w:rsidR="00CC2F08" w:rsidRPr="00066609" w:rsidRDefault="00CC2F08" w:rsidP="00CC2F08">
      <w:pPr>
        <w:ind w:right="-1" w:firstLineChars="253" w:firstLine="708"/>
        <w:jc w:val="both"/>
        <w:rPr>
          <w:sz w:val="28"/>
          <w:szCs w:val="20"/>
        </w:rPr>
      </w:pPr>
      <w:r w:rsidRPr="00066609">
        <w:rPr>
          <w:sz w:val="28"/>
          <w:szCs w:val="20"/>
        </w:rPr>
        <w:t>В 2019 году основной формой проведения плановых проверок были выездные проверки (100 % выездных проверок), а внеплановых проверок – документарные (100 % документарных проверок).</w:t>
      </w:r>
    </w:p>
    <w:p w:rsidR="00CC2F08" w:rsidRPr="00066609" w:rsidRDefault="00CC2F08" w:rsidP="00CC2F08">
      <w:pPr>
        <w:pStyle w:val="aa"/>
        <w:ind w:left="0" w:firstLine="709"/>
        <w:jc w:val="both"/>
        <w:rPr>
          <w:rFonts w:ascii="Times New Roman" w:hAnsi="Times New Roman"/>
          <w:sz w:val="28"/>
          <w:szCs w:val="28"/>
        </w:rPr>
      </w:pPr>
      <w:r w:rsidRPr="00066609">
        <w:rPr>
          <w:rFonts w:ascii="Times New Roman" w:hAnsi="Times New Roman"/>
          <w:sz w:val="28"/>
          <w:szCs w:val="28"/>
        </w:rPr>
        <w:t xml:space="preserve">4.1.2. Госкорпорацией «Росатом» в 2019 году в соответствии с административной процедурой по систематическому наблюдению за исполнением лицензиатами </w:t>
      </w:r>
      <w:r w:rsidRPr="00066609">
        <w:rPr>
          <w:rFonts w:ascii="Times New Roman" w:eastAsia="Calibri" w:hAnsi="Times New Roman"/>
          <w:sz w:val="28"/>
          <w:szCs w:val="28"/>
        </w:rPr>
        <w:t xml:space="preserve">лицензионных требований и условий действия </w:t>
      </w:r>
      <w:r w:rsidRPr="00066609">
        <w:rPr>
          <w:rFonts w:ascii="Times New Roman" w:eastAsia="Calibri" w:hAnsi="Times New Roman"/>
          <w:sz w:val="28"/>
          <w:szCs w:val="28"/>
        </w:rPr>
        <w:lastRenderedPageBreak/>
        <w:t>лицензии, анализу и прогнозированию состояния исполнения лицензионных требований и условий действия лицензии:</w:t>
      </w:r>
    </w:p>
    <w:p w:rsidR="00CC2F08" w:rsidRPr="00066609" w:rsidRDefault="00CC2F08" w:rsidP="00CC2F08">
      <w:pPr>
        <w:autoSpaceDE w:val="0"/>
        <w:autoSpaceDN w:val="0"/>
        <w:adjustRightInd w:val="0"/>
        <w:ind w:right="-1" w:firstLine="709"/>
        <w:jc w:val="both"/>
        <w:rPr>
          <w:sz w:val="28"/>
          <w:szCs w:val="28"/>
        </w:rPr>
      </w:pPr>
      <w:r w:rsidRPr="00066609">
        <w:rPr>
          <w:sz w:val="28"/>
          <w:szCs w:val="28"/>
        </w:rPr>
        <w:t xml:space="preserve">согласован с Генеральной прокуратурой Российской Федерации и утвержден генеральным директором Госкорпорации «Росатом» План проведения плановых проверок </w:t>
      </w:r>
      <w:r w:rsidRPr="00066609">
        <w:rPr>
          <w:rFonts w:eastAsia="Calibri"/>
          <w:sz w:val="28"/>
          <w:szCs w:val="28"/>
        </w:rPr>
        <w:t xml:space="preserve">юридических лиц, </w:t>
      </w:r>
      <w:r w:rsidRPr="00066609">
        <w:rPr>
          <w:sz w:val="28"/>
          <w:szCs w:val="28"/>
        </w:rPr>
        <w:t>имеющих лицензию, на 2020 год;</w:t>
      </w:r>
    </w:p>
    <w:p w:rsidR="00CC2F08" w:rsidRPr="00066609" w:rsidRDefault="00CC2F08" w:rsidP="00CC2F08">
      <w:pPr>
        <w:autoSpaceDE w:val="0"/>
        <w:autoSpaceDN w:val="0"/>
        <w:adjustRightInd w:val="0"/>
        <w:ind w:right="-1" w:firstLine="709"/>
        <w:jc w:val="both"/>
        <w:rPr>
          <w:b/>
          <w:sz w:val="28"/>
          <w:szCs w:val="28"/>
        </w:rPr>
      </w:pPr>
      <w:r w:rsidRPr="00066609">
        <w:rPr>
          <w:sz w:val="28"/>
          <w:szCs w:val="28"/>
        </w:rPr>
        <w:t xml:space="preserve">подготовлен и направлен в Минэкономразвития России «Доклад </w:t>
      </w:r>
      <w:r w:rsidRPr="00066609">
        <w:rPr>
          <w:sz w:val="28"/>
          <w:szCs w:val="28"/>
          <w:lang w:bidi="ru-RU"/>
        </w:rPr>
        <w:t>об осуществлении государственного контроля (надзора) в установленной сфере деятельности и об эффективности такого контроля (надзора)</w:t>
      </w:r>
      <w:r w:rsidRPr="00066609">
        <w:rPr>
          <w:sz w:val="28"/>
          <w:szCs w:val="28"/>
        </w:rPr>
        <w:t xml:space="preserve"> в 2018 году»;</w:t>
      </w:r>
    </w:p>
    <w:p w:rsidR="00CC2F08" w:rsidRPr="00066609" w:rsidRDefault="00CC2F08" w:rsidP="00CC2F08">
      <w:pPr>
        <w:autoSpaceDE w:val="0"/>
        <w:autoSpaceDN w:val="0"/>
        <w:adjustRightInd w:val="0"/>
        <w:ind w:right="-1" w:firstLine="709"/>
        <w:jc w:val="both"/>
        <w:rPr>
          <w:sz w:val="28"/>
          <w:szCs w:val="28"/>
        </w:rPr>
      </w:pPr>
      <w:r w:rsidRPr="00066609">
        <w:rPr>
          <w:sz w:val="28"/>
          <w:szCs w:val="28"/>
        </w:rPr>
        <w:t>проведен анализ 178 годовых отчетов лицензиатов о выполнении условий действия лицензии (в первом полугодии 2019 г. – 88 отчетов). В ходе анализа полученных отчетов у 63 лицензиатов были выявлены нарушения требований представления годовых отчетов о выполнении условий действия лицензии. По выявленным нарушениям подготовлены и направлены лицензиатам письменные обращения с последующим контролем их исполнения;</w:t>
      </w:r>
    </w:p>
    <w:p w:rsidR="00CC2F08" w:rsidRPr="00066609" w:rsidRDefault="00CC2F08" w:rsidP="00CC2F08">
      <w:pPr>
        <w:autoSpaceDE w:val="0"/>
        <w:autoSpaceDN w:val="0"/>
        <w:adjustRightInd w:val="0"/>
        <w:ind w:right="-1" w:firstLine="709"/>
        <w:jc w:val="both"/>
        <w:rPr>
          <w:sz w:val="28"/>
          <w:szCs w:val="28"/>
        </w:rPr>
      </w:pPr>
      <w:r w:rsidRPr="00066609">
        <w:rPr>
          <w:sz w:val="28"/>
          <w:szCs w:val="28"/>
        </w:rPr>
        <w:t>проведен анализ сведений, полученных в виде писем, отчетов, справок, оперативных и предварительных сообщений – 856 (в первом полугодии 2019 г. – 40</w:t>
      </w:r>
      <w:r>
        <w:rPr>
          <w:sz w:val="28"/>
          <w:szCs w:val="28"/>
        </w:rPr>
        <w:t>9</w:t>
      </w:r>
      <w:r w:rsidRPr="00066609">
        <w:rPr>
          <w:sz w:val="28"/>
          <w:szCs w:val="28"/>
        </w:rPr>
        <w:t xml:space="preserve"> сообщений).</w:t>
      </w:r>
    </w:p>
    <w:p w:rsidR="00CC2F08" w:rsidRPr="00066609" w:rsidRDefault="00CC2F08" w:rsidP="00CC2F08">
      <w:pPr>
        <w:autoSpaceDE w:val="0"/>
        <w:autoSpaceDN w:val="0"/>
        <w:adjustRightInd w:val="0"/>
        <w:ind w:right="-1" w:firstLine="709"/>
        <w:jc w:val="both"/>
        <w:rPr>
          <w:sz w:val="28"/>
          <w:szCs w:val="28"/>
        </w:rPr>
      </w:pPr>
      <w:r w:rsidRPr="00066609">
        <w:rPr>
          <w:sz w:val="28"/>
          <w:szCs w:val="28"/>
        </w:rPr>
        <w:t>Динамика изменения количества полученных сведений, в отношении которых проведен анализ, отражена на рисунке </w:t>
      </w:r>
      <w:r w:rsidR="00CA3B0C">
        <w:rPr>
          <w:sz w:val="28"/>
          <w:szCs w:val="28"/>
        </w:rPr>
        <w:t>4</w:t>
      </w:r>
      <w:r w:rsidRPr="00066609">
        <w:rPr>
          <w:sz w:val="28"/>
          <w:szCs w:val="28"/>
        </w:rPr>
        <w:t>.</w:t>
      </w:r>
    </w:p>
    <w:p w:rsidR="00CC2F08" w:rsidRPr="00066609" w:rsidRDefault="00CC2F08" w:rsidP="00CC2F08">
      <w:pPr>
        <w:autoSpaceDE w:val="0"/>
        <w:autoSpaceDN w:val="0"/>
        <w:adjustRightInd w:val="0"/>
        <w:ind w:right="-1" w:firstLine="709"/>
        <w:jc w:val="both"/>
        <w:rPr>
          <w:sz w:val="28"/>
          <w:szCs w:val="28"/>
        </w:rPr>
      </w:pPr>
    </w:p>
    <w:p w:rsidR="00CC2F08" w:rsidRPr="00066609" w:rsidRDefault="00CC2F08" w:rsidP="00CC2F08">
      <w:pPr>
        <w:autoSpaceDE w:val="0"/>
        <w:autoSpaceDN w:val="0"/>
        <w:adjustRightInd w:val="0"/>
        <w:ind w:right="-1" w:firstLine="709"/>
        <w:jc w:val="both"/>
        <w:rPr>
          <w:sz w:val="28"/>
          <w:szCs w:val="28"/>
        </w:rPr>
      </w:pPr>
    </w:p>
    <w:p w:rsidR="00CC2F08" w:rsidRPr="00066609" w:rsidRDefault="00CC2F08" w:rsidP="00CC2F08">
      <w:pPr>
        <w:autoSpaceDE w:val="0"/>
        <w:autoSpaceDN w:val="0"/>
        <w:adjustRightInd w:val="0"/>
        <w:ind w:right="-1" w:firstLine="709"/>
        <w:jc w:val="both"/>
        <w:rPr>
          <w:sz w:val="28"/>
          <w:szCs w:val="28"/>
        </w:rPr>
      </w:pPr>
      <w:r w:rsidRPr="00066609">
        <w:rPr>
          <w:noProof/>
          <w:color w:val="00B050"/>
          <w:sz w:val="28"/>
          <w:szCs w:val="28"/>
        </w:rPr>
        <w:drawing>
          <wp:inline distT="0" distB="0" distL="0" distR="0" wp14:anchorId="1ED78AC6" wp14:editId="4DF380CE">
            <wp:extent cx="5820355" cy="32004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C2F08" w:rsidRPr="00066609" w:rsidRDefault="00CC2F08" w:rsidP="00CC2F08">
      <w:pPr>
        <w:autoSpaceDE w:val="0"/>
        <w:autoSpaceDN w:val="0"/>
        <w:adjustRightInd w:val="0"/>
        <w:ind w:right="-1" w:firstLine="709"/>
        <w:jc w:val="center"/>
        <w:rPr>
          <w:b/>
          <w:sz w:val="28"/>
          <w:szCs w:val="28"/>
        </w:rPr>
      </w:pPr>
    </w:p>
    <w:p w:rsidR="00CC2F08" w:rsidRDefault="00CC2F08" w:rsidP="00CC2F08">
      <w:pPr>
        <w:autoSpaceDE w:val="0"/>
        <w:autoSpaceDN w:val="0"/>
        <w:adjustRightInd w:val="0"/>
        <w:ind w:right="-1" w:firstLine="709"/>
        <w:jc w:val="center"/>
        <w:rPr>
          <w:sz w:val="28"/>
          <w:szCs w:val="28"/>
        </w:rPr>
      </w:pPr>
      <w:r w:rsidRPr="00883ABF">
        <w:rPr>
          <w:sz w:val="28"/>
          <w:szCs w:val="28"/>
        </w:rPr>
        <w:t xml:space="preserve">Рисунок </w:t>
      </w:r>
      <w:r w:rsidR="00CA3B0C">
        <w:rPr>
          <w:sz w:val="28"/>
          <w:szCs w:val="28"/>
        </w:rPr>
        <w:t>4</w:t>
      </w:r>
      <w:r w:rsidRPr="00883ABF">
        <w:rPr>
          <w:sz w:val="28"/>
          <w:szCs w:val="28"/>
        </w:rPr>
        <w:t>. Динамика изменения количества полученных сведений,</w:t>
      </w:r>
      <w:r w:rsidRPr="00883ABF">
        <w:rPr>
          <w:sz w:val="28"/>
          <w:szCs w:val="28"/>
        </w:rPr>
        <w:br/>
        <w:t>в отношении которых проведен анализ</w:t>
      </w:r>
    </w:p>
    <w:p w:rsidR="00CC2F08" w:rsidRPr="00883ABF" w:rsidRDefault="00CC2F08" w:rsidP="00CC2F08">
      <w:pPr>
        <w:autoSpaceDE w:val="0"/>
        <w:autoSpaceDN w:val="0"/>
        <w:adjustRightInd w:val="0"/>
        <w:ind w:right="-1" w:firstLine="709"/>
        <w:jc w:val="center"/>
        <w:rPr>
          <w:sz w:val="28"/>
          <w:szCs w:val="28"/>
        </w:rPr>
      </w:pPr>
    </w:p>
    <w:p w:rsidR="00CC2F08" w:rsidRPr="00066609" w:rsidRDefault="00CC2F08" w:rsidP="00CC2F08">
      <w:pPr>
        <w:autoSpaceDE w:val="0"/>
        <w:autoSpaceDN w:val="0"/>
        <w:adjustRightInd w:val="0"/>
        <w:ind w:right="-1" w:firstLine="709"/>
        <w:jc w:val="both"/>
        <w:rPr>
          <w:sz w:val="28"/>
          <w:szCs w:val="28"/>
        </w:rPr>
      </w:pPr>
      <w:r w:rsidRPr="00066609">
        <w:rPr>
          <w:sz w:val="28"/>
          <w:szCs w:val="28"/>
        </w:rPr>
        <w:lastRenderedPageBreak/>
        <w:t xml:space="preserve">Фактов нарушения </w:t>
      </w:r>
      <w:r w:rsidRPr="00066609">
        <w:rPr>
          <w:rFonts w:eastAsia="Calibri"/>
          <w:sz w:val="28"/>
          <w:szCs w:val="28"/>
        </w:rPr>
        <w:t>лицензионных требований и (или) условий действия лицензии</w:t>
      </w:r>
      <w:r w:rsidRPr="00066609">
        <w:rPr>
          <w:sz w:val="28"/>
          <w:szCs w:val="28"/>
        </w:rPr>
        <w:t xml:space="preserve"> в рамках указанной административной процедуры выявлено не было.</w:t>
      </w:r>
    </w:p>
    <w:p w:rsidR="00CC2F08" w:rsidRPr="00066609" w:rsidRDefault="00CC2F08" w:rsidP="00CC2F08">
      <w:pPr>
        <w:autoSpaceDE w:val="0"/>
        <w:autoSpaceDN w:val="0"/>
        <w:adjustRightInd w:val="0"/>
        <w:ind w:right="-1" w:firstLine="709"/>
        <w:jc w:val="both"/>
        <w:rPr>
          <w:sz w:val="28"/>
          <w:szCs w:val="28"/>
        </w:rPr>
      </w:pPr>
    </w:p>
    <w:p w:rsidR="00CC2F08" w:rsidRPr="00CA301C" w:rsidRDefault="00CC2F08" w:rsidP="00CC2F08">
      <w:pPr>
        <w:pStyle w:val="2"/>
        <w:spacing w:before="0"/>
        <w:ind w:right="-1" w:firstLine="709"/>
        <w:jc w:val="both"/>
        <w:rPr>
          <w:rFonts w:ascii="Times New Roman" w:hAnsi="Times New Roman" w:cs="Times New Roman"/>
          <w:b/>
          <w:bCs/>
          <w:i/>
          <w:iCs/>
          <w:color w:val="auto"/>
          <w:sz w:val="28"/>
          <w:szCs w:val="28"/>
        </w:rPr>
      </w:pPr>
      <w:bookmarkStart w:id="42" w:name="_Toc478055543"/>
      <w:bookmarkStart w:id="43" w:name="_Toc33692538"/>
      <w:bookmarkStart w:id="44" w:name="sub_11042"/>
      <w:r w:rsidRPr="00CA301C">
        <w:rPr>
          <w:rFonts w:ascii="Times New Roman" w:hAnsi="Times New Roman" w:cs="Times New Roman"/>
          <w:b/>
          <w:color w:val="auto"/>
          <w:sz w:val="28"/>
          <w:szCs w:val="28"/>
        </w:rPr>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bookmarkEnd w:id="42"/>
      <w:bookmarkEnd w:id="43"/>
    </w:p>
    <w:p w:rsidR="00CC2F08" w:rsidRPr="00CA301C" w:rsidRDefault="00CC2F08" w:rsidP="00CC2F08">
      <w:pPr>
        <w:pStyle w:val="11"/>
        <w:ind w:right="-1"/>
      </w:pPr>
      <w:r w:rsidRPr="00CA301C">
        <w:t xml:space="preserve">В 2019 году Госкорпорацией «Росатом» к проведению мероприятий по </w:t>
      </w:r>
      <w:r w:rsidRPr="00CA301C">
        <w:rPr>
          <w:rStyle w:val="af"/>
          <w:bCs/>
          <w:color w:val="auto"/>
        </w:rPr>
        <w:t>лицензионному</w:t>
      </w:r>
      <w:r w:rsidRPr="00CA301C">
        <w:t xml:space="preserve"> контролю было привлечено 11 экспертов. Эксперты привлекались к проведению 13 плановых выездных проверок, 74 внеплановых документарных проверок, а также к проведению анализа 178 годовых отчетов лицензиатов о выполнении условий действия лицензии.</w:t>
      </w:r>
    </w:p>
    <w:p w:rsidR="00CC2F08" w:rsidRPr="00CA301C" w:rsidRDefault="00CC2F08" w:rsidP="00CC2F08">
      <w:pPr>
        <w:pStyle w:val="11"/>
        <w:ind w:right="-1"/>
      </w:pPr>
      <w:r w:rsidRPr="00CA301C">
        <w:t>По результатам проведенных проверок привлекаемыми экспертами оформлялись экспертные заключения по установлению причинно-следственной связи выявленных нарушений лицензионных требований и условий действия лицензии с фактами причинения вреда.</w:t>
      </w:r>
    </w:p>
    <w:p w:rsidR="00CC2F08" w:rsidRPr="00066609" w:rsidRDefault="00CC2F08" w:rsidP="00CC2F08">
      <w:pPr>
        <w:pStyle w:val="11"/>
        <w:ind w:right="-1"/>
      </w:pPr>
      <w:r w:rsidRPr="00CA301C">
        <w:t xml:space="preserve">Проведенные мероприятия по </w:t>
      </w:r>
      <w:r w:rsidRPr="00CA301C">
        <w:rPr>
          <w:rStyle w:val="af"/>
          <w:bCs/>
          <w:color w:val="auto"/>
        </w:rPr>
        <w:t>лицензионному</w:t>
      </w:r>
      <w:r w:rsidRPr="00CA301C">
        <w:t xml:space="preserve"> контролю с привлечением экспертов позволили обеспечить выполнение </w:t>
      </w:r>
      <w:r w:rsidRPr="00066609">
        <w:t>поставленных задач и повысили качество и результативность контрольной деятельности Госкорпорации «Росатом».</w:t>
      </w:r>
    </w:p>
    <w:p w:rsidR="00CC2F08" w:rsidRPr="00066609" w:rsidRDefault="00CC2F08" w:rsidP="00CC2F08">
      <w:pPr>
        <w:pStyle w:val="11"/>
        <w:ind w:right="-1"/>
      </w:pPr>
      <w:r w:rsidRPr="00066609">
        <w:t>Объем финансовых средств, выделенных (фактически израсходованных) на финансовое обеспечение работы экспертов, составил 971, 988 тыс. руб.</w:t>
      </w:r>
    </w:p>
    <w:p w:rsidR="00CC2F08" w:rsidRPr="00066609" w:rsidRDefault="00CC2F08" w:rsidP="00CC2F08">
      <w:pPr>
        <w:pStyle w:val="11"/>
        <w:ind w:right="-1"/>
      </w:pPr>
      <w:r w:rsidRPr="00066609">
        <w:t>Э</w:t>
      </w:r>
      <w:r w:rsidRPr="00066609">
        <w:rPr>
          <w:szCs w:val="24"/>
        </w:rPr>
        <w:t>кспертные организации</w:t>
      </w:r>
      <w:r w:rsidRPr="00066609">
        <w:t xml:space="preserve"> к проведению проверок в отчетном периоде не привлекались.</w:t>
      </w:r>
    </w:p>
    <w:p w:rsidR="00CC2F08" w:rsidRPr="00066609" w:rsidRDefault="00CC2F08" w:rsidP="00CC2F08">
      <w:pPr>
        <w:ind w:right="-1" w:firstLine="709"/>
        <w:jc w:val="both"/>
        <w:rPr>
          <w:sz w:val="28"/>
          <w:szCs w:val="28"/>
        </w:rPr>
      </w:pPr>
      <w:bookmarkStart w:id="45" w:name="sub_1010"/>
    </w:p>
    <w:p w:rsidR="00CC2F08" w:rsidRPr="00CA301C" w:rsidRDefault="00CC2F08" w:rsidP="00CC2F08">
      <w:pPr>
        <w:pStyle w:val="2"/>
        <w:spacing w:before="0"/>
        <w:ind w:right="-1" w:firstLine="709"/>
        <w:jc w:val="both"/>
        <w:rPr>
          <w:rFonts w:ascii="Times New Roman" w:hAnsi="Times New Roman" w:cs="Times New Roman"/>
          <w:b/>
          <w:bCs/>
          <w:i/>
          <w:iCs/>
          <w:color w:val="000000"/>
          <w:sz w:val="28"/>
          <w:szCs w:val="28"/>
        </w:rPr>
      </w:pPr>
      <w:bookmarkStart w:id="46" w:name="_Toc478055544"/>
      <w:bookmarkStart w:id="47" w:name="_Toc33692539"/>
      <w:bookmarkStart w:id="48" w:name="sub_11043"/>
      <w:bookmarkEnd w:id="44"/>
      <w:bookmarkEnd w:id="45"/>
      <w:r w:rsidRPr="00CA301C">
        <w:rPr>
          <w:rFonts w:ascii="Times New Roman" w:hAnsi="Times New Roman" w:cs="Times New Roman"/>
          <w:b/>
          <w:color w:val="000000"/>
          <w:sz w:val="28"/>
          <w:szCs w:val="28"/>
        </w:rPr>
        <w:t>4.3. Сведения о случаях причинения юридическими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bookmarkEnd w:id="46"/>
      <w:bookmarkEnd w:id="47"/>
    </w:p>
    <w:p w:rsidR="00CC2F08" w:rsidRPr="00066609" w:rsidRDefault="00CC2F08" w:rsidP="00CC2F08">
      <w:pPr>
        <w:pStyle w:val="11"/>
        <w:ind w:right="-1"/>
      </w:pPr>
      <w:r w:rsidRPr="00066609">
        <w:t>В отчетном периоде Госкорпорацией «Росатом» случаев причинения лицензиатами, в отношении которых осуществляются контрольные мероприятия, вреда жизни и здоровью граждан, вреда окружающей среде,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зарегистрировано.</w:t>
      </w:r>
      <w:bookmarkEnd w:id="48"/>
    </w:p>
    <w:p w:rsidR="00CC2F08" w:rsidRPr="00066609" w:rsidRDefault="00CC2F08" w:rsidP="00CC2F08">
      <w:pPr>
        <w:pStyle w:val="11"/>
        <w:ind w:right="-1"/>
      </w:pPr>
    </w:p>
    <w:p w:rsidR="00CC2F08" w:rsidRPr="00066609" w:rsidRDefault="00CC2F08" w:rsidP="00CC2F08">
      <w:pPr>
        <w:pStyle w:val="1"/>
        <w:spacing w:before="0" w:line="240" w:lineRule="auto"/>
        <w:ind w:firstLine="709"/>
        <w:jc w:val="both"/>
        <w:rPr>
          <w:rFonts w:ascii="Times New Roman" w:hAnsi="Times New Roman" w:cs="Times New Roman"/>
          <w:color w:val="auto"/>
        </w:rPr>
      </w:pPr>
      <w:bookmarkStart w:id="49" w:name="_Toc33692540"/>
      <w:r w:rsidRPr="00066609">
        <w:rPr>
          <w:rFonts w:ascii="Times New Roman" w:hAnsi="Times New Roman" w:cs="Times New Roman"/>
          <w:color w:val="auto"/>
        </w:rPr>
        <w:lastRenderedPageBreak/>
        <w:t>4.4. Сведения о применении риск-ориентированного подхода при организации и осуществлении лицензионного контроля</w:t>
      </w:r>
      <w:bookmarkEnd w:id="49"/>
    </w:p>
    <w:p w:rsidR="00CC2F08" w:rsidRPr="00066609" w:rsidRDefault="00CC2F08" w:rsidP="00CC2F08">
      <w:pPr>
        <w:pStyle w:val="11"/>
        <w:ind w:right="-1"/>
      </w:pPr>
      <w:r w:rsidRPr="00066609">
        <w:t>При организации и осуществлении лицензионного контроля Госкорпорацией «Росатом» риск-ориентированный подход не применяется.</w:t>
      </w:r>
    </w:p>
    <w:p w:rsidR="00CC2F08" w:rsidRPr="00066609" w:rsidRDefault="00CC2F08" w:rsidP="00CC2F08">
      <w:pPr>
        <w:pStyle w:val="11"/>
        <w:ind w:right="-1"/>
      </w:pPr>
      <w:r w:rsidRPr="00066609">
        <w:t>В Перечне видов государственного контроля (надзора), которые осуществляются с применением риск-ориентированного подхода, утвержденн</w:t>
      </w:r>
      <w:r>
        <w:t>о</w:t>
      </w:r>
      <w:r w:rsidRPr="00066609">
        <w:t xml:space="preserve">м постановлением Правительства Российской Федерации от 17.08.2016 № 806 </w:t>
      </w:r>
      <w:r w:rsidRPr="00066609">
        <w:b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лицензионный контроль отсутствует.</w:t>
      </w:r>
    </w:p>
    <w:p w:rsidR="00CC2F08" w:rsidRPr="00066609" w:rsidRDefault="00CC2F08" w:rsidP="00CC2F08">
      <w:pPr>
        <w:pStyle w:val="11"/>
        <w:ind w:right="-1"/>
      </w:pPr>
    </w:p>
    <w:p w:rsidR="00CC2F08" w:rsidRPr="00066609" w:rsidRDefault="00CC2F08" w:rsidP="00CC2F08">
      <w:pPr>
        <w:pStyle w:val="1"/>
        <w:spacing w:before="0" w:line="240" w:lineRule="auto"/>
        <w:ind w:firstLine="709"/>
        <w:jc w:val="both"/>
        <w:rPr>
          <w:rFonts w:ascii="Times New Roman" w:hAnsi="Times New Roman" w:cs="Times New Roman"/>
          <w:color w:val="auto"/>
        </w:rPr>
      </w:pPr>
      <w:bookmarkStart w:id="50" w:name="_Toc33692541"/>
      <w:r w:rsidRPr="00066609">
        <w:rPr>
          <w:rFonts w:ascii="Times New Roman" w:hAnsi="Times New Roman" w:cs="Times New Roman"/>
          <w:color w:val="auto"/>
        </w:rPr>
        <w:t>4.5. Сведения о проведении мероприятий по профилактике нарушений лицензионных требований и условий действия лицензии, включая выдачу предостережений о недопустимости нарушения лицензионных требований и условий действия лицензии</w:t>
      </w:r>
      <w:bookmarkEnd w:id="50"/>
    </w:p>
    <w:p w:rsidR="00CC2F08" w:rsidRPr="00066609" w:rsidRDefault="00CC2F08" w:rsidP="00CC2F08">
      <w:pPr>
        <w:pStyle w:val="11"/>
        <w:ind w:right="-1"/>
      </w:pPr>
      <w:r w:rsidRPr="00066609">
        <w:rPr>
          <w:rFonts w:eastAsia="Calibri"/>
          <w:bCs/>
        </w:rPr>
        <w:t xml:space="preserve">В соответствии с административной процедурой по организации и проведению мероприятий, направленных на профилактику нарушений лицензионных требований и условий действия лицензии, в отчетном периоде в </w:t>
      </w:r>
      <w:r w:rsidRPr="00066609">
        <w:t>целях предупреждения нарушений лицензионных требований и условий действия лицензии, устранения причин, факторов и условий, способствующих нарушениям лицензионных требований и условий действия лицензии, а также в соответствии с Программой профилактики нарушений лицензионных требований и условий действия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на 2019 год, утвержденной приказом Госкорпорации «Росатом» от 22.02.2019 № 1/179-П «Об утверждении Программы профилактики нарушений лицензионных требований и условий действия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на 2019 год» должностными лицами Госкорпорации «Росатом» осуществлялись следующие мероприятия по профилактике нарушений лицензионных требований и условий действия лицензии:</w:t>
      </w:r>
    </w:p>
    <w:p w:rsidR="00CC2F08" w:rsidRPr="00066609" w:rsidRDefault="00CC2F08" w:rsidP="00CC2F08">
      <w:pPr>
        <w:pStyle w:val="ConsPlusNormal"/>
        <w:ind w:firstLine="709"/>
        <w:jc w:val="both"/>
        <w:rPr>
          <w:rFonts w:ascii="Times New Roman" w:hAnsi="Times New Roman" w:cs="Times New Roman"/>
          <w:sz w:val="28"/>
          <w:szCs w:val="28"/>
        </w:rPr>
      </w:pPr>
      <w:r w:rsidRPr="00066609">
        <w:rPr>
          <w:rFonts w:ascii="Times New Roman" w:hAnsi="Times New Roman" w:cs="Times New Roman"/>
          <w:sz w:val="28"/>
          <w:szCs w:val="28"/>
        </w:rPr>
        <w:t xml:space="preserve">актуализирован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w:t>
      </w:r>
      <w:r w:rsidRPr="00066609">
        <w:rPr>
          <w:rFonts w:ascii="Times New Roman" w:hAnsi="Times New Roman" w:cs="Times New Roman"/>
          <w:sz w:val="28"/>
          <w:szCs w:val="28"/>
        </w:rPr>
        <w:lastRenderedPageBreak/>
        <w:t xml:space="preserve">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(далее – Перечень) приказом Госкорпорации «Росатом» от 23.12.2019 № 1/1449-П-дсп «О внесении изменений в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Выписка из указанного Перечня размещена на официальном сайте Госкорпорации «Росатом» в сети Интернет по </w:t>
      </w:r>
      <w:r w:rsidRPr="00C968FA">
        <w:rPr>
          <w:rFonts w:ascii="Times New Roman" w:hAnsi="Times New Roman" w:cs="Times New Roman"/>
          <w:sz w:val="28"/>
          <w:szCs w:val="28"/>
        </w:rPr>
        <w:t xml:space="preserve">адресу </w:t>
      </w:r>
      <w:hyperlink r:id="rId31" w:history="1">
        <w:r w:rsidRPr="00C968FA">
          <w:rPr>
            <w:rStyle w:val="a9"/>
            <w:rFonts w:ascii="Times New Roman" w:eastAsiaTheme="majorEastAsia" w:hAnsi="Times New Roman" w:cs="Times New Roman"/>
            <w:color w:val="auto"/>
            <w:sz w:val="28"/>
            <w:szCs w:val="28"/>
            <w:u w:val="none"/>
            <w:lang w:val="en-US"/>
          </w:rPr>
          <w:t>www</w:t>
        </w:r>
        <w:r w:rsidRPr="00C968FA">
          <w:rPr>
            <w:rStyle w:val="a9"/>
            <w:rFonts w:ascii="Times New Roman" w:eastAsiaTheme="majorEastAsia" w:hAnsi="Times New Roman" w:cs="Times New Roman"/>
            <w:color w:val="auto"/>
            <w:sz w:val="28"/>
            <w:szCs w:val="28"/>
            <w:u w:val="none"/>
          </w:rPr>
          <w:t>.</w:t>
        </w:r>
        <w:r w:rsidRPr="00C968FA">
          <w:rPr>
            <w:rStyle w:val="a9"/>
            <w:rFonts w:ascii="Times New Roman" w:eastAsiaTheme="majorEastAsia" w:hAnsi="Times New Roman" w:cs="Times New Roman"/>
            <w:color w:val="auto"/>
            <w:sz w:val="28"/>
            <w:szCs w:val="28"/>
            <w:u w:val="none"/>
            <w:lang w:val="en-US"/>
          </w:rPr>
          <w:t>rosatom</w:t>
        </w:r>
        <w:r w:rsidRPr="00C968FA">
          <w:rPr>
            <w:rStyle w:val="a9"/>
            <w:rFonts w:ascii="Times New Roman" w:eastAsiaTheme="majorEastAsia" w:hAnsi="Times New Roman" w:cs="Times New Roman"/>
            <w:color w:val="auto"/>
            <w:sz w:val="28"/>
            <w:szCs w:val="28"/>
            <w:u w:val="none"/>
          </w:rPr>
          <w:t>.</w:t>
        </w:r>
        <w:r w:rsidRPr="00C968FA">
          <w:rPr>
            <w:rStyle w:val="a9"/>
            <w:rFonts w:ascii="Times New Roman" w:eastAsiaTheme="majorEastAsia" w:hAnsi="Times New Roman" w:cs="Times New Roman"/>
            <w:color w:val="auto"/>
            <w:sz w:val="28"/>
            <w:szCs w:val="28"/>
            <w:u w:val="none"/>
            <w:lang w:val="en-US"/>
          </w:rPr>
          <w:t>ru</w:t>
        </w:r>
      </w:hyperlink>
      <w:r w:rsidRPr="00066609">
        <w:rPr>
          <w:rFonts w:ascii="Times New Roman" w:hAnsi="Times New Roman" w:cs="Times New Roman"/>
          <w:sz w:val="28"/>
          <w:szCs w:val="28"/>
        </w:rPr>
        <w:t>;</w:t>
      </w:r>
    </w:p>
    <w:p w:rsidR="00CC2F08" w:rsidRPr="00066609" w:rsidRDefault="00CC2F08" w:rsidP="00CC2F08">
      <w:pPr>
        <w:pStyle w:val="ConsPlusNormal"/>
        <w:ind w:firstLine="709"/>
        <w:jc w:val="both"/>
        <w:rPr>
          <w:rFonts w:ascii="Times New Roman" w:hAnsi="Times New Roman" w:cs="Times New Roman"/>
          <w:sz w:val="28"/>
          <w:szCs w:val="28"/>
        </w:rPr>
      </w:pPr>
      <w:r w:rsidRPr="00066609">
        <w:rPr>
          <w:rFonts w:ascii="Times New Roman" w:hAnsi="Times New Roman" w:cs="Times New Roman"/>
          <w:sz w:val="28"/>
          <w:szCs w:val="28"/>
        </w:rPr>
        <w:t>проведено 247 консультаций с представителями соискателей лицензии и лицензиатов по разъяснению лицензионных требований и условий действия лицензии;</w:t>
      </w:r>
    </w:p>
    <w:p w:rsidR="00CC2F08" w:rsidRPr="00066609" w:rsidRDefault="00CC2F08" w:rsidP="00CC2F08">
      <w:pPr>
        <w:pStyle w:val="11"/>
        <w:ind w:right="-1"/>
      </w:pPr>
      <w:r w:rsidRPr="00066609">
        <w:t>организован и проведен Межотраслевой научно-технический семинар-совещание «Система управления безопасностью при использовании атомной энергии в оборонных целях (МНТСС – 2019)»;</w:t>
      </w:r>
    </w:p>
    <w:p w:rsidR="00CC2F08" w:rsidRPr="00066609" w:rsidRDefault="00CC2F08" w:rsidP="00CC2F08">
      <w:pPr>
        <w:pStyle w:val="11"/>
        <w:ind w:right="-1"/>
      </w:pPr>
      <w:r w:rsidRPr="00066609">
        <w:t>организован и проведен Межотраслевой методический совет по безопасности работ с взрывчатыми материалами при Госкорпорации «Росатом»;</w:t>
      </w:r>
    </w:p>
    <w:p w:rsidR="00CC2F08" w:rsidRPr="00066609" w:rsidRDefault="00CC2F08" w:rsidP="00CC2F08">
      <w:pPr>
        <w:pStyle w:val="11"/>
        <w:ind w:right="-1"/>
      </w:pPr>
      <w:r w:rsidRPr="00066609">
        <w:t>изданы два номера информационного бюллетеня «Безопасность при использовании атомной энергии в оборонных целях»;</w:t>
      </w:r>
    </w:p>
    <w:p w:rsidR="00CC2F08" w:rsidRPr="00066609" w:rsidRDefault="00CC2F08" w:rsidP="00CC2F08">
      <w:pPr>
        <w:pStyle w:val="11"/>
        <w:ind w:right="-1"/>
      </w:pPr>
      <w:r w:rsidRPr="00066609">
        <w:t>подготовлен и опубликован в информационном бюллетене «Безопасность при использовании атомной энергии в оборонных целях» проект Обзора правоприменительной практики контрольной деятельности Госкорпорации «Росатом» за 2018 год;</w:t>
      </w:r>
    </w:p>
    <w:p w:rsidR="00CC2F08" w:rsidRPr="00066609" w:rsidRDefault="00CC2F08" w:rsidP="00CC2F08">
      <w:pPr>
        <w:pStyle w:val="11"/>
        <w:ind w:right="-1"/>
      </w:pPr>
      <w:r w:rsidRPr="00066609">
        <w:t>проведена оценка удовлетворенности лицензиатов качеством профилактических мероприятий посредством направления опросного листа.</w:t>
      </w:r>
    </w:p>
    <w:p w:rsidR="00CC2F08" w:rsidRPr="00066609" w:rsidRDefault="00CC2F08" w:rsidP="00CC2F08">
      <w:pPr>
        <w:pStyle w:val="11"/>
        <w:ind w:right="-1"/>
      </w:pPr>
      <w:r w:rsidRPr="00066609">
        <w:t>В 2019 году в соответствии с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 166, составлено и направлено лицензиатам 5 предостережений. По результатам рассмотрения предостережений лицензиатами были направлены в Госкорпорацию «Росатом» уведомления об исполнении предостережений. Случаев подачи возражений не было.</w:t>
      </w:r>
    </w:p>
    <w:p w:rsidR="00CC2F08" w:rsidRPr="00066609" w:rsidRDefault="00CC2F08" w:rsidP="00CC2F08">
      <w:pPr>
        <w:pStyle w:val="11"/>
        <w:ind w:right="-1"/>
      </w:pPr>
    </w:p>
    <w:p w:rsidR="00CC2F08" w:rsidRPr="00066609" w:rsidRDefault="00CC2F08" w:rsidP="00CC2F08">
      <w:pPr>
        <w:pStyle w:val="1"/>
        <w:spacing w:before="0" w:line="240" w:lineRule="auto"/>
        <w:ind w:firstLine="709"/>
        <w:jc w:val="both"/>
        <w:rPr>
          <w:rFonts w:ascii="Times New Roman" w:hAnsi="Times New Roman" w:cs="Times New Roman"/>
          <w:color w:val="auto"/>
        </w:rPr>
      </w:pPr>
      <w:bookmarkStart w:id="51" w:name="_Toc33692542"/>
      <w:r w:rsidRPr="00066609">
        <w:rPr>
          <w:rFonts w:ascii="Times New Roman" w:hAnsi="Times New Roman" w:cs="Times New Roman"/>
          <w:color w:val="auto"/>
        </w:rPr>
        <w:lastRenderedPageBreak/>
        <w:t>4.6. Сведения о проведении мероприятий по контролю, при проведении которых не требуется взаимодействие Госкорпорации «Росатом» с юридическими лицами</w:t>
      </w:r>
      <w:bookmarkEnd w:id="51"/>
    </w:p>
    <w:p w:rsidR="00CC2F08" w:rsidRPr="00066609" w:rsidRDefault="00CC2F08" w:rsidP="00CC2F08">
      <w:pPr>
        <w:pStyle w:val="11"/>
        <w:ind w:right="-1"/>
      </w:pPr>
      <w:r w:rsidRPr="00066609">
        <w:t>Мероприятий по контролю, при проведении которых не требуется взаимодействие с юридическими лицами, Госкорпорацией «Росатом» в 2019 году не проводилось.</w:t>
      </w:r>
    </w:p>
    <w:p w:rsidR="00CC2F08" w:rsidRPr="00066609" w:rsidRDefault="00CC2F08" w:rsidP="00CC2F08">
      <w:pPr>
        <w:pStyle w:val="11"/>
        <w:ind w:right="-1"/>
      </w:pPr>
    </w:p>
    <w:p w:rsidR="00CC2F08" w:rsidRPr="00066609" w:rsidRDefault="00CC2F08" w:rsidP="00CC2F08">
      <w:pPr>
        <w:pStyle w:val="1"/>
        <w:spacing w:before="0" w:line="240" w:lineRule="auto"/>
        <w:ind w:firstLine="709"/>
        <w:jc w:val="both"/>
        <w:rPr>
          <w:rFonts w:ascii="Times New Roman" w:hAnsi="Times New Roman" w:cs="Times New Roman"/>
          <w:color w:val="auto"/>
        </w:rPr>
      </w:pPr>
      <w:bookmarkStart w:id="52" w:name="_Toc33692543"/>
      <w:r w:rsidRPr="00066609">
        <w:rPr>
          <w:rFonts w:ascii="Times New Roman" w:hAnsi="Times New Roman" w:cs="Times New Roman"/>
          <w:color w:val="auto"/>
        </w:rPr>
        <w:t>4.7. Сведения о количестве проведенных в отчетном периоде проверок в отношении субъектов малого предпринимательства</w:t>
      </w:r>
      <w:bookmarkEnd w:id="52"/>
    </w:p>
    <w:p w:rsidR="009A683C" w:rsidRDefault="00CC2F08" w:rsidP="00CC2F08">
      <w:pPr>
        <w:pStyle w:val="11"/>
        <w:ind w:right="-1"/>
      </w:pPr>
      <w:r w:rsidRPr="00066609">
        <w:t>В отчетном периоде Госкорпорацией «Росатом» проверок в отношении субъектов малого предпринимательства не проводилось.</w:t>
      </w:r>
    </w:p>
    <w:p w:rsidR="00001278" w:rsidRDefault="00001278" w:rsidP="00886888">
      <w:pPr>
        <w:rPr>
          <w:sz w:val="32"/>
          <w:szCs w:val="32"/>
        </w:rPr>
      </w:pPr>
    </w:p>
    <w:p w:rsidR="00BD658A" w:rsidRPr="00BD658A" w:rsidRDefault="00BD658A" w:rsidP="00BD658A">
      <w:pPr>
        <w:ind w:firstLine="709"/>
        <w:jc w:val="both"/>
        <w:rPr>
          <w:b/>
          <w:sz w:val="28"/>
          <w:szCs w:val="28"/>
        </w:rPr>
      </w:pPr>
      <w:bookmarkStart w:id="53" w:name="_Toc536201602"/>
      <w:bookmarkStart w:id="54" w:name="_Toc2595809"/>
      <w:bookmarkStart w:id="55" w:name="_Toc2697866"/>
      <w:r w:rsidRPr="00BD658A">
        <w:rPr>
          <w:b/>
          <w:sz w:val="28"/>
          <w:szCs w:val="28"/>
        </w:rPr>
        <w:t>Государственный строительный надзор</w:t>
      </w:r>
    </w:p>
    <w:bookmarkEnd w:id="53"/>
    <w:bookmarkEnd w:id="54"/>
    <w:bookmarkEnd w:id="55"/>
    <w:p w:rsidR="00CC2F08" w:rsidRPr="00C968FA" w:rsidRDefault="00CC2F08" w:rsidP="00CC2F08">
      <w:pPr>
        <w:pStyle w:val="2"/>
        <w:spacing w:before="0"/>
        <w:ind w:right="-1" w:firstLine="709"/>
        <w:jc w:val="both"/>
        <w:rPr>
          <w:rFonts w:ascii="Times New Roman" w:hAnsi="Times New Roman" w:cs="Times New Roman"/>
          <w:b/>
          <w:bCs/>
          <w:i/>
          <w:iCs/>
          <w:color w:val="auto"/>
          <w:sz w:val="28"/>
          <w:szCs w:val="28"/>
        </w:rPr>
      </w:pPr>
      <w:r w:rsidRPr="00C968FA">
        <w:rPr>
          <w:rFonts w:ascii="Times New Roman" w:hAnsi="Times New Roman" w:cs="Times New Roman"/>
          <w:b/>
          <w:color w:val="auto"/>
          <w:sz w:val="28"/>
          <w:szCs w:val="28"/>
        </w:rPr>
        <w:t>4.1. Сведения, характеризующие выполненную в отчетный период работу по осуществлению федерального государственного строительного надзора, в том числе в динамике (по полугодиям)</w:t>
      </w:r>
    </w:p>
    <w:p w:rsidR="00CC2F08" w:rsidRDefault="00CC2F08" w:rsidP="00CC2F08">
      <w:pPr>
        <w:ind w:right="-1" w:firstLine="709"/>
        <w:contextualSpacing/>
        <w:jc w:val="both"/>
        <w:rPr>
          <w:sz w:val="28"/>
          <w:szCs w:val="28"/>
        </w:rPr>
      </w:pPr>
      <w:r>
        <w:rPr>
          <w:sz w:val="28"/>
          <w:szCs w:val="28"/>
        </w:rPr>
        <w:t>По состоянию на</w:t>
      </w:r>
      <w:r w:rsidRPr="007A1117">
        <w:rPr>
          <w:sz w:val="28"/>
          <w:szCs w:val="28"/>
        </w:rPr>
        <w:t xml:space="preserve"> </w:t>
      </w:r>
      <w:r>
        <w:rPr>
          <w:sz w:val="28"/>
          <w:szCs w:val="28"/>
        </w:rPr>
        <w:t>31.12.</w:t>
      </w:r>
      <w:r w:rsidRPr="007A1117">
        <w:rPr>
          <w:sz w:val="28"/>
          <w:szCs w:val="28"/>
        </w:rPr>
        <w:t>201</w:t>
      </w:r>
      <w:r>
        <w:rPr>
          <w:sz w:val="28"/>
          <w:szCs w:val="28"/>
        </w:rPr>
        <w:t>9</w:t>
      </w:r>
      <w:r w:rsidRPr="007A1117">
        <w:rPr>
          <w:sz w:val="28"/>
          <w:szCs w:val="28"/>
        </w:rPr>
        <w:t xml:space="preserve"> насчитывалось </w:t>
      </w:r>
      <w:r>
        <w:rPr>
          <w:sz w:val="28"/>
          <w:szCs w:val="28"/>
        </w:rPr>
        <w:t>53</w:t>
      </w:r>
      <w:r w:rsidRPr="007A1117">
        <w:rPr>
          <w:sz w:val="28"/>
          <w:szCs w:val="28"/>
        </w:rPr>
        <w:t xml:space="preserve"> объект</w:t>
      </w:r>
      <w:r>
        <w:rPr>
          <w:sz w:val="28"/>
          <w:szCs w:val="28"/>
        </w:rPr>
        <w:t>а</w:t>
      </w:r>
      <w:r w:rsidRPr="007A1117">
        <w:rPr>
          <w:sz w:val="28"/>
          <w:szCs w:val="28"/>
        </w:rPr>
        <w:t xml:space="preserve"> капитального строительства</w:t>
      </w:r>
      <w:r>
        <w:rPr>
          <w:sz w:val="28"/>
          <w:szCs w:val="28"/>
        </w:rPr>
        <w:t xml:space="preserve"> на</w:t>
      </w:r>
      <w:r w:rsidRPr="007A1117">
        <w:rPr>
          <w:sz w:val="28"/>
          <w:szCs w:val="28"/>
        </w:rPr>
        <w:t xml:space="preserve"> 9 </w:t>
      </w:r>
      <w:r>
        <w:rPr>
          <w:sz w:val="28"/>
          <w:szCs w:val="28"/>
        </w:rPr>
        <w:t>ФЯО,</w:t>
      </w:r>
      <w:r w:rsidRPr="007A1117">
        <w:rPr>
          <w:sz w:val="28"/>
          <w:szCs w:val="28"/>
        </w:rPr>
        <w:t xml:space="preserve"> в отношении которых Госкорпорацией </w:t>
      </w:r>
      <w:r>
        <w:rPr>
          <w:sz w:val="28"/>
          <w:szCs w:val="28"/>
        </w:rPr>
        <w:t>«</w:t>
      </w:r>
      <w:r w:rsidRPr="007A1117">
        <w:rPr>
          <w:sz w:val="28"/>
          <w:szCs w:val="28"/>
        </w:rPr>
        <w:t>Росатом</w:t>
      </w:r>
      <w:r>
        <w:rPr>
          <w:sz w:val="28"/>
          <w:szCs w:val="28"/>
        </w:rPr>
        <w:t>» осуществлялся надзор</w:t>
      </w:r>
      <w:r w:rsidRPr="007A1117">
        <w:rPr>
          <w:sz w:val="28"/>
          <w:szCs w:val="28"/>
        </w:rPr>
        <w:t>.</w:t>
      </w:r>
    </w:p>
    <w:p w:rsidR="00CC2F08" w:rsidRDefault="00CC2F08" w:rsidP="00CC2F08">
      <w:pPr>
        <w:pStyle w:val="11"/>
        <w:ind w:right="-1"/>
      </w:pPr>
      <w:r>
        <w:rPr>
          <w:rFonts w:eastAsia="Calibri"/>
        </w:rPr>
        <w:t>С 2019 года введены в эксплуатацию две мобильные строительные лаборатории, оснащенные современными приборами контроля</w:t>
      </w:r>
      <w:r w:rsidRPr="005654CF">
        <w:rPr>
          <w:rFonts w:eastAsia="Calibri"/>
        </w:rPr>
        <w:t xml:space="preserve"> </w:t>
      </w:r>
      <w:r>
        <w:rPr>
          <w:rFonts w:eastAsia="Calibri"/>
        </w:rPr>
        <w:t>и измерений.</w:t>
      </w:r>
    </w:p>
    <w:p w:rsidR="00CC2F08" w:rsidRDefault="00CC2F08" w:rsidP="00CC2F08">
      <w:pPr>
        <w:ind w:right="-1" w:firstLine="709"/>
        <w:contextualSpacing/>
        <w:jc w:val="both"/>
        <w:rPr>
          <w:sz w:val="28"/>
          <w:szCs w:val="28"/>
        </w:rPr>
      </w:pPr>
      <w:r w:rsidRPr="00F36E04">
        <w:rPr>
          <w:sz w:val="28"/>
          <w:szCs w:val="28"/>
        </w:rPr>
        <w:t>По состоянию на декабрь 2019 года было проведено 1</w:t>
      </w:r>
      <w:r>
        <w:rPr>
          <w:sz w:val="28"/>
          <w:szCs w:val="28"/>
        </w:rPr>
        <w:t>400</w:t>
      </w:r>
      <w:r w:rsidRPr="00F36E04">
        <w:rPr>
          <w:sz w:val="28"/>
          <w:szCs w:val="28"/>
        </w:rPr>
        <w:t xml:space="preserve"> испытаний (измерений) неразрушающими и разрушающими видами контроля, из них </w:t>
      </w:r>
      <w:r w:rsidRPr="00506A71">
        <w:rPr>
          <w:sz w:val="28"/>
          <w:szCs w:val="28"/>
        </w:rPr>
        <w:t>633</w:t>
      </w:r>
      <w:r w:rsidRPr="00F36E04">
        <w:rPr>
          <w:sz w:val="28"/>
          <w:szCs w:val="28"/>
        </w:rPr>
        <w:t xml:space="preserve"> не прошли оценку на соответствие.</w:t>
      </w:r>
    </w:p>
    <w:p w:rsidR="00CC2F08" w:rsidRPr="00F36E04" w:rsidRDefault="00CC2F08" w:rsidP="00CC2F08">
      <w:pPr>
        <w:ind w:right="-1" w:firstLine="709"/>
        <w:contextualSpacing/>
        <w:jc w:val="both"/>
        <w:rPr>
          <w:sz w:val="28"/>
          <w:szCs w:val="28"/>
        </w:rPr>
      </w:pPr>
      <w:r>
        <w:rPr>
          <w:sz w:val="28"/>
          <w:szCs w:val="28"/>
        </w:rPr>
        <w:t xml:space="preserve">В 2019 году внедрён геодезический контроль геометрических параметров строительных конструкций, зданий и сооружений с помощью исполнительной съёмки. За отчётный год выполнено 67 исполнительных схем. </w:t>
      </w:r>
    </w:p>
    <w:p w:rsidR="00CC2F08" w:rsidRPr="007A1117" w:rsidRDefault="00CC2F08" w:rsidP="00CC2F08">
      <w:pPr>
        <w:ind w:right="-1" w:firstLine="709"/>
        <w:contextualSpacing/>
        <w:jc w:val="both"/>
        <w:rPr>
          <w:sz w:val="28"/>
          <w:szCs w:val="28"/>
        </w:rPr>
      </w:pPr>
      <w:r w:rsidRPr="00F36E04">
        <w:rPr>
          <w:sz w:val="28"/>
          <w:szCs w:val="28"/>
        </w:rPr>
        <w:t xml:space="preserve">В 2019 году внедрена оперативная выдача протоколов для немедленного реагирования на обнаруженные во время выездной проверки риски снижения несущей способности и надёжности проверяемых конструкций. Всего за </w:t>
      </w:r>
      <w:r>
        <w:rPr>
          <w:sz w:val="28"/>
          <w:szCs w:val="28"/>
        </w:rPr>
        <w:t xml:space="preserve">2019 год </w:t>
      </w:r>
      <w:r w:rsidRPr="00F36E04">
        <w:rPr>
          <w:sz w:val="28"/>
          <w:szCs w:val="28"/>
        </w:rPr>
        <w:t>выдан</w:t>
      </w:r>
      <w:r>
        <w:rPr>
          <w:sz w:val="28"/>
          <w:szCs w:val="28"/>
        </w:rPr>
        <w:t>о</w:t>
      </w:r>
      <w:r w:rsidRPr="00F36E04">
        <w:rPr>
          <w:sz w:val="28"/>
          <w:szCs w:val="28"/>
        </w:rPr>
        <w:t xml:space="preserve"> </w:t>
      </w:r>
      <w:r>
        <w:rPr>
          <w:sz w:val="28"/>
          <w:szCs w:val="28"/>
        </w:rPr>
        <w:t>57</w:t>
      </w:r>
      <w:r w:rsidRPr="00F36E04">
        <w:rPr>
          <w:sz w:val="28"/>
          <w:szCs w:val="28"/>
        </w:rPr>
        <w:t xml:space="preserve"> оперативны</w:t>
      </w:r>
      <w:r>
        <w:rPr>
          <w:sz w:val="28"/>
          <w:szCs w:val="28"/>
        </w:rPr>
        <w:t>х</w:t>
      </w:r>
      <w:r w:rsidRPr="00F36E04">
        <w:rPr>
          <w:sz w:val="28"/>
          <w:szCs w:val="28"/>
        </w:rPr>
        <w:t xml:space="preserve"> протокол</w:t>
      </w:r>
      <w:r>
        <w:rPr>
          <w:sz w:val="28"/>
          <w:szCs w:val="28"/>
        </w:rPr>
        <w:t>ов</w:t>
      </w:r>
      <w:r w:rsidRPr="00F36E04">
        <w:rPr>
          <w:sz w:val="28"/>
          <w:szCs w:val="28"/>
        </w:rPr>
        <w:t>.</w:t>
      </w:r>
    </w:p>
    <w:p w:rsidR="00CC2F08" w:rsidRPr="007A1117" w:rsidRDefault="00CC2F08" w:rsidP="00CC2F08">
      <w:pPr>
        <w:autoSpaceDE w:val="0"/>
        <w:autoSpaceDN w:val="0"/>
        <w:adjustRightInd w:val="0"/>
        <w:ind w:right="-1" w:firstLine="709"/>
        <w:jc w:val="both"/>
        <w:rPr>
          <w:sz w:val="28"/>
          <w:szCs w:val="28"/>
        </w:rPr>
      </w:pPr>
      <w:r w:rsidRPr="007A1117">
        <w:rPr>
          <w:sz w:val="28"/>
          <w:szCs w:val="28"/>
        </w:rPr>
        <w:t xml:space="preserve">В отчетном периоде Госкорпорацией </w:t>
      </w:r>
      <w:r>
        <w:rPr>
          <w:sz w:val="28"/>
          <w:szCs w:val="28"/>
        </w:rPr>
        <w:t>«</w:t>
      </w:r>
      <w:r w:rsidRPr="007A1117">
        <w:rPr>
          <w:sz w:val="28"/>
          <w:szCs w:val="28"/>
        </w:rPr>
        <w:t>Росатом</w:t>
      </w:r>
      <w:r>
        <w:rPr>
          <w:sz w:val="28"/>
          <w:szCs w:val="28"/>
        </w:rPr>
        <w:t>»</w:t>
      </w:r>
      <w:r w:rsidRPr="007A1117">
        <w:rPr>
          <w:sz w:val="28"/>
          <w:szCs w:val="28"/>
        </w:rPr>
        <w:t xml:space="preserve"> выполнены следующие административные процедуры по </w:t>
      </w:r>
      <w:r>
        <w:rPr>
          <w:sz w:val="28"/>
          <w:szCs w:val="28"/>
        </w:rPr>
        <w:t>надзору</w:t>
      </w:r>
      <w:r w:rsidRPr="007A1117">
        <w:rPr>
          <w:sz w:val="28"/>
          <w:szCs w:val="28"/>
        </w:rPr>
        <w:t>.</w:t>
      </w:r>
    </w:p>
    <w:p w:rsidR="00CC2F08" w:rsidRPr="007A1117" w:rsidRDefault="00CC2F08" w:rsidP="00CC2F08">
      <w:pPr>
        <w:autoSpaceDE w:val="0"/>
        <w:autoSpaceDN w:val="0"/>
        <w:adjustRightInd w:val="0"/>
        <w:ind w:right="-1" w:firstLine="709"/>
        <w:jc w:val="both"/>
        <w:rPr>
          <w:sz w:val="28"/>
          <w:szCs w:val="28"/>
        </w:rPr>
      </w:pPr>
      <w:r w:rsidRPr="007A1117">
        <w:rPr>
          <w:sz w:val="28"/>
          <w:szCs w:val="28"/>
        </w:rPr>
        <w:t>Проведение проверок</w:t>
      </w:r>
      <w:r>
        <w:rPr>
          <w:sz w:val="28"/>
          <w:szCs w:val="28"/>
        </w:rPr>
        <w:t>.</w:t>
      </w:r>
    </w:p>
    <w:p w:rsidR="00CC2F08" w:rsidRPr="007A1117" w:rsidRDefault="00CC2F08" w:rsidP="00CC2F08">
      <w:pPr>
        <w:autoSpaceDE w:val="0"/>
        <w:autoSpaceDN w:val="0"/>
        <w:adjustRightInd w:val="0"/>
        <w:ind w:right="-1" w:firstLine="709"/>
        <w:jc w:val="both"/>
        <w:rPr>
          <w:sz w:val="28"/>
          <w:szCs w:val="28"/>
        </w:rPr>
      </w:pPr>
      <w:r w:rsidRPr="007A1117">
        <w:rPr>
          <w:sz w:val="28"/>
          <w:szCs w:val="28"/>
        </w:rPr>
        <w:t xml:space="preserve">В соответствии с программами проведения проверок объектов капитального строительства </w:t>
      </w:r>
      <w:r>
        <w:rPr>
          <w:sz w:val="28"/>
          <w:szCs w:val="28"/>
        </w:rPr>
        <w:t>УГСН</w:t>
      </w:r>
      <w:r w:rsidRPr="007A1117">
        <w:rPr>
          <w:sz w:val="28"/>
          <w:szCs w:val="28"/>
        </w:rPr>
        <w:t xml:space="preserve"> в 201</w:t>
      </w:r>
      <w:r>
        <w:rPr>
          <w:sz w:val="28"/>
          <w:szCs w:val="28"/>
        </w:rPr>
        <w:t>9</w:t>
      </w:r>
      <w:r w:rsidRPr="007A1117">
        <w:rPr>
          <w:sz w:val="28"/>
          <w:szCs w:val="28"/>
        </w:rPr>
        <w:t xml:space="preserve"> году проведено 1</w:t>
      </w:r>
      <w:r>
        <w:rPr>
          <w:sz w:val="28"/>
          <w:szCs w:val="28"/>
        </w:rPr>
        <w:t>05</w:t>
      </w:r>
      <w:r w:rsidRPr="007A1117">
        <w:rPr>
          <w:sz w:val="28"/>
          <w:szCs w:val="28"/>
        </w:rPr>
        <w:t xml:space="preserve"> провер</w:t>
      </w:r>
      <w:r>
        <w:rPr>
          <w:sz w:val="28"/>
          <w:szCs w:val="28"/>
        </w:rPr>
        <w:t>о</w:t>
      </w:r>
      <w:r w:rsidRPr="007A1117">
        <w:rPr>
          <w:sz w:val="28"/>
          <w:szCs w:val="28"/>
        </w:rPr>
        <w:t>к (в том числе в первом полугодии 201</w:t>
      </w:r>
      <w:r>
        <w:rPr>
          <w:sz w:val="28"/>
          <w:szCs w:val="28"/>
        </w:rPr>
        <w:t>9</w:t>
      </w:r>
      <w:r w:rsidRPr="007A1117">
        <w:rPr>
          <w:sz w:val="28"/>
          <w:szCs w:val="28"/>
        </w:rPr>
        <w:t xml:space="preserve"> г. – </w:t>
      </w:r>
      <w:r>
        <w:rPr>
          <w:sz w:val="28"/>
          <w:szCs w:val="28"/>
        </w:rPr>
        <w:t>46</w:t>
      </w:r>
      <w:r w:rsidRPr="007A1117">
        <w:rPr>
          <w:sz w:val="28"/>
          <w:szCs w:val="28"/>
        </w:rPr>
        <w:t> проверок), из них:</w:t>
      </w:r>
    </w:p>
    <w:p w:rsidR="00CC2F08" w:rsidRPr="007A1117" w:rsidRDefault="00CC2F08" w:rsidP="00CC2F08">
      <w:pPr>
        <w:autoSpaceDE w:val="0"/>
        <w:autoSpaceDN w:val="0"/>
        <w:adjustRightInd w:val="0"/>
        <w:ind w:right="-1" w:firstLine="709"/>
        <w:jc w:val="both"/>
        <w:rPr>
          <w:sz w:val="28"/>
          <w:szCs w:val="28"/>
        </w:rPr>
      </w:pPr>
      <w:r>
        <w:rPr>
          <w:sz w:val="28"/>
          <w:szCs w:val="28"/>
        </w:rPr>
        <w:t>Выездных проверок – 105</w:t>
      </w:r>
      <w:r w:rsidRPr="007A1117">
        <w:rPr>
          <w:sz w:val="28"/>
          <w:szCs w:val="28"/>
        </w:rPr>
        <w:t xml:space="preserve"> </w:t>
      </w:r>
      <w:r>
        <w:rPr>
          <w:sz w:val="28"/>
          <w:szCs w:val="28"/>
        </w:rPr>
        <w:t>(в первом полугодии 2019 г. – 46</w:t>
      </w:r>
      <w:r w:rsidRPr="007A1117">
        <w:rPr>
          <w:sz w:val="28"/>
          <w:szCs w:val="28"/>
        </w:rPr>
        <w:t xml:space="preserve"> проверок)</w:t>
      </w:r>
      <w:r>
        <w:rPr>
          <w:sz w:val="28"/>
          <w:szCs w:val="28"/>
        </w:rPr>
        <w:t>.</w:t>
      </w:r>
    </w:p>
    <w:p w:rsidR="00CC2F08" w:rsidRPr="007A1117" w:rsidRDefault="00CC2F08" w:rsidP="00CC2F08">
      <w:pPr>
        <w:autoSpaceDE w:val="0"/>
        <w:autoSpaceDN w:val="0"/>
        <w:adjustRightInd w:val="0"/>
        <w:ind w:right="-1" w:firstLine="709"/>
        <w:jc w:val="both"/>
        <w:rPr>
          <w:sz w:val="28"/>
          <w:szCs w:val="28"/>
        </w:rPr>
      </w:pPr>
      <w:r w:rsidRPr="007A1117">
        <w:rPr>
          <w:sz w:val="28"/>
          <w:szCs w:val="28"/>
        </w:rPr>
        <w:t xml:space="preserve">Динамика изменения количества проведенных проверок приведена на рисунке </w:t>
      </w:r>
      <w:r w:rsidR="00CA3B0C">
        <w:rPr>
          <w:sz w:val="28"/>
          <w:szCs w:val="28"/>
        </w:rPr>
        <w:t>5</w:t>
      </w:r>
      <w:r w:rsidRPr="007A1117">
        <w:rPr>
          <w:sz w:val="28"/>
          <w:szCs w:val="28"/>
        </w:rPr>
        <w:t>.</w:t>
      </w:r>
    </w:p>
    <w:p w:rsidR="00CC2F08" w:rsidRDefault="00CC2F08" w:rsidP="00CC2F08">
      <w:pPr>
        <w:autoSpaceDE w:val="0"/>
        <w:autoSpaceDN w:val="0"/>
        <w:adjustRightInd w:val="0"/>
        <w:ind w:right="-1" w:firstLine="709"/>
        <w:jc w:val="both"/>
        <w:rPr>
          <w:sz w:val="28"/>
          <w:szCs w:val="28"/>
        </w:rPr>
      </w:pPr>
    </w:p>
    <w:p w:rsidR="00CC2F08" w:rsidRDefault="00CC2F08" w:rsidP="00CC2F08">
      <w:pPr>
        <w:autoSpaceDE w:val="0"/>
        <w:autoSpaceDN w:val="0"/>
        <w:adjustRightInd w:val="0"/>
        <w:ind w:right="-1" w:firstLine="709"/>
        <w:jc w:val="both"/>
        <w:rPr>
          <w:sz w:val="28"/>
          <w:szCs w:val="28"/>
        </w:rPr>
      </w:pPr>
      <w:r>
        <w:rPr>
          <w:noProof/>
          <w:sz w:val="28"/>
          <w:szCs w:val="28"/>
        </w:rPr>
        <w:lastRenderedPageBreak/>
        <w:drawing>
          <wp:inline distT="0" distB="0" distL="0" distR="0" wp14:anchorId="7DC585A4" wp14:editId="1DA4D62C">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C2F08" w:rsidRPr="00E23830" w:rsidRDefault="00CC2F08" w:rsidP="00CC2F08">
      <w:pPr>
        <w:autoSpaceDE w:val="0"/>
        <w:autoSpaceDN w:val="0"/>
        <w:adjustRightInd w:val="0"/>
        <w:ind w:right="-1"/>
        <w:jc w:val="center"/>
        <w:rPr>
          <w:sz w:val="28"/>
          <w:szCs w:val="28"/>
        </w:rPr>
      </w:pPr>
      <w:r w:rsidRPr="00E23830">
        <w:rPr>
          <w:sz w:val="28"/>
          <w:szCs w:val="28"/>
        </w:rPr>
        <w:t xml:space="preserve">Рисунок </w:t>
      </w:r>
      <w:r w:rsidR="00CA3B0C">
        <w:rPr>
          <w:sz w:val="28"/>
          <w:szCs w:val="28"/>
        </w:rPr>
        <w:t>5</w:t>
      </w:r>
      <w:r w:rsidRPr="00E23830">
        <w:rPr>
          <w:sz w:val="28"/>
          <w:szCs w:val="28"/>
        </w:rPr>
        <w:t>. Динамика изменения количества проведенных проверок</w:t>
      </w:r>
    </w:p>
    <w:p w:rsidR="00CC2F08" w:rsidRDefault="00CC2F08" w:rsidP="00CC2F08">
      <w:pPr>
        <w:autoSpaceDE w:val="0"/>
        <w:autoSpaceDN w:val="0"/>
        <w:adjustRightInd w:val="0"/>
        <w:ind w:right="-1" w:firstLine="709"/>
        <w:jc w:val="both"/>
        <w:rPr>
          <w:sz w:val="28"/>
          <w:szCs w:val="28"/>
        </w:rPr>
      </w:pPr>
    </w:p>
    <w:p w:rsidR="00CC2F08" w:rsidRPr="007F10F1" w:rsidRDefault="00CC2F08" w:rsidP="00CC2F08">
      <w:pPr>
        <w:autoSpaceDE w:val="0"/>
        <w:autoSpaceDN w:val="0"/>
        <w:adjustRightInd w:val="0"/>
        <w:ind w:right="-1" w:firstLine="709"/>
        <w:jc w:val="both"/>
        <w:rPr>
          <w:b/>
          <w:sz w:val="28"/>
          <w:szCs w:val="28"/>
        </w:rPr>
      </w:pPr>
      <w:r w:rsidRPr="00EA2C62">
        <w:rPr>
          <w:b/>
          <w:sz w:val="28"/>
          <w:szCs w:val="28"/>
        </w:rPr>
        <w:t xml:space="preserve">Систематическое наблюдение за </w:t>
      </w:r>
      <w:r>
        <w:rPr>
          <w:b/>
          <w:sz w:val="28"/>
          <w:szCs w:val="28"/>
        </w:rPr>
        <w:t>устранением выявленных нарушений градостроительного законодательства</w:t>
      </w:r>
    </w:p>
    <w:p w:rsidR="00CC2F08" w:rsidRPr="007F10F1" w:rsidRDefault="00CC2F08" w:rsidP="00CC2F08">
      <w:pPr>
        <w:autoSpaceDE w:val="0"/>
        <w:autoSpaceDN w:val="0"/>
        <w:adjustRightInd w:val="0"/>
        <w:ind w:right="-1" w:firstLine="709"/>
        <w:jc w:val="both"/>
        <w:rPr>
          <w:sz w:val="28"/>
          <w:szCs w:val="28"/>
        </w:rPr>
      </w:pPr>
      <w:r w:rsidRPr="007F10F1">
        <w:rPr>
          <w:sz w:val="28"/>
          <w:szCs w:val="28"/>
        </w:rPr>
        <w:t>В 201</w:t>
      </w:r>
      <w:r>
        <w:rPr>
          <w:sz w:val="28"/>
          <w:szCs w:val="28"/>
        </w:rPr>
        <w:t>9</w:t>
      </w:r>
      <w:r w:rsidRPr="007F10F1">
        <w:rPr>
          <w:sz w:val="28"/>
          <w:szCs w:val="28"/>
        </w:rPr>
        <w:t xml:space="preserve"> году Госкорпорацией </w:t>
      </w:r>
      <w:r>
        <w:rPr>
          <w:sz w:val="28"/>
          <w:szCs w:val="28"/>
        </w:rPr>
        <w:t>«</w:t>
      </w:r>
      <w:r w:rsidRPr="007F10F1">
        <w:rPr>
          <w:sz w:val="28"/>
          <w:szCs w:val="28"/>
        </w:rPr>
        <w:t>Росатом</w:t>
      </w:r>
      <w:r>
        <w:rPr>
          <w:sz w:val="28"/>
          <w:szCs w:val="28"/>
        </w:rPr>
        <w:t>»</w:t>
      </w:r>
      <w:r w:rsidRPr="007F10F1">
        <w:rPr>
          <w:sz w:val="28"/>
          <w:szCs w:val="28"/>
        </w:rPr>
        <w:t xml:space="preserve"> проводился анализ получаемых сведений и прогнозирование состояния исполнения </w:t>
      </w:r>
      <w:r>
        <w:rPr>
          <w:rFonts w:eastAsia="Calibri"/>
          <w:sz w:val="28"/>
          <w:szCs w:val="28"/>
        </w:rPr>
        <w:t>предписаний на устранение выявленных при осуществлении надзора нарушений</w:t>
      </w:r>
      <w:r w:rsidRPr="007F10F1">
        <w:rPr>
          <w:sz w:val="28"/>
          <w:szCs w:val="28"/>
        </w:rPr>
        <w:t>.</w:t>
      </w:r>
    </w:p>
    <w:p w:rsidR="00CC2F08" w:rsidRPr="00D47579" w:rsidRDefault="00CC2F08" w:rsidP="00CC2F08">
      <w:pPr>
        <w:ind w:right="-1" w:firstLineChars="244" w:firstLine="683"/>
        <w:jc w:val="both"/>
        <w:rPr>
          <w:sz w:val="28"/>
          <w:szCs w:val="20"/>
        </w:rPr>
      </w:pPr>
      <w:r w:rsidRPr="00D47579">
        <w:rPr>
          <w:sz w:val="28"/>
          <w:szCs w:val="20"/>
        </w:rPr>
        <w:t>Типовыми нарушения</w:t>
      </w:r>
      <w:r>
        <w:rPr>
          <w:sz w:val="28"/>
          <w:szCs w:val="20"/>
        </w:rPr>
        <w:t>ми</w:t>
      </w:r>
      <w:r w:rsidRPr="00D47579">
        <w:rPr>
          <w:sz w:val="28"/>
          <w:szCs w:val="20"/>
        </w:rPr>
        <w:t xml:space="preserve"> при строительстве, реконструкции объектов капитального строительства </w:t>
      </w:r>
      <w:r>
        <w:rPr>
          <w:sz w:val="28"/>
          <w:szCs w:val="20"/>
        </w:rPr>
        <w:t>ФЯО</w:t>
      </w:r>
      <w:r w:rsidRPr="00D47579">
        <w:rPr>
          <w:sz w:val="28"/>
          <w:szCs w:val="20"/>
        </w:rPr>
        <w:t xml:space="preserve"> являются:</w:t>
      </w:r>
    </w:p>
    <w:p w:rsidR="00CC2F08" w:rsidRPr="00D47579" w:rsidRDefault="00CC2F08" w:rsidP="00CC2F08">
      <w:pPr>
        <w:ind w:right="-1" w:firstLineChars="244" w:firstLine="683"/>
        <w:jc w:val="both"/>
        <w:rPr>
          <w:sz w:val="28"/>
          <w:szCs w:val="20"/>
        </w:rPr>
      </w:pPr>
      <w:r w:rsidRPr="00D47579">
        <w:rPr>
          <w:sz w:val="28"/>
          <w:szCs w:val="20"/>
        </w:rPr>
        <w:t>несоблюдение требований проектной документации;</w:t>
      </w:r>
    </w:p>
    <w:p w:rsidR="00CC2F08" w:rsidRPr="00D47579" w:rsidRDefault="00CC2F08" w:rsidP="00CC2F08">
      <w:pPr>
        <w:ind w:right="-1" w:firstLineChars="244" w:firstLine="683"/>
        <w:jc w:val="both"/>
        <w:rPr>
          <w:sz w:val="28"/>
          <w:szCs w:val="20"/>
        </w:rPr>
      </w:pPr>
      <w:r w:rsidRPr="00D47579">
        <w:rPr>
          <w:sz w:val="28"/>
          <w:szCs w:val="20"/>
        </w:rPr>
        <w:t>строительство, реконструкция объектов капитального строительства без разрешения на строительство;</w:t>
      </w:r>
    </w:p>
    <w:p w:rsidR="00CC2F08" w:rsidRPr="00D47579" w:rsidRDefault="00CC2F08" w:rsidP="00CC2F08">
      <w:pPr>
        <w:ind w:right="-1" w:firstLineChars="244" w:firstLine="683"/>
        <w:jc w:val="both"/>
        <w:rPr>
          <w:sz w:val="28"/>
          <w:szCs w:val="20"/>
        </w:rPr>
      </w:pPr>
      <w:r w:rsidRPr="00D47579">
        <w:rPr>
          <w:sz w:val="28"/>
          <w:szCs w:val="20"/>
        </w:rPr>
        <w:t>нарушение сроков направления извещения о начале строительства, реконструкции объектов капитального строительства или неуведомление о сроках завершения работ, которые подлежат проверке;</w:t>
      </w:r>
    </w:p>
    <w:p w:rsidR="00CC2F08" w:rsidRPr="00D47579" w:rsidRDefault="00CC2F08" w:rsidP="00CC2F08">
      <w:pPr>
        <w:ind w:right="-1" w:firstLineChars="244" w:firstLine="683"/>
        <w:jc w:val="both"/>
        <w:rPr>
          <w:sz w:val="28"/>
          <w:szCs w:val="20"/>
        </w:rPr>
      </w:pPr>
      <w:r w:rsidRPr="00D47579">
        <w:rPr>
          <w:sz w:val="28"/>
          <w:szCs w:val="20"/>
        </w:rPr>
        <w:t>продолжение работ до составления актов об устранении выявленных недостатков при строительстве, реконструкции объектов капитального строительства;</w:t>
      </w:r>
    </w:p>
    <w:p w:rsidR="00CC2F08" w:rsidRPr="00D47579" w:rsidRDefault="00CC2F08" w:rsidP="00CC2F08">
      <w:pPr>
        <w:ind w:right="-1" w:firstLineChars="244" w:firstLine="683"/>
        <w:jc w:val="both"/>
        <w:rPr>
          <w:sz w:val="28"/>
          <w:szCs w:val="20"/>
        </w:rPr>
      </w:pPr>
      <w:r w:rsidRPr="00D47579">
        <w:rPr>
          <w:sz w:val="28"/>
          <w:szCs w:val="20"/>
        </w:rPr>
        <w:t>входной контроль проектной документации объекта капитального строительства, проведение строительного контроля в процессе строительства, реконструкции объектов капитального строительства, приемка законченных видов и отдельных этапов работ по строительству, реконструкции объектов капитального строительства проводятся должностными лицами, сведения о которых не включены в национальный реестр специалистов в области строительства;</w:t>
      </w:r>
    </w:p>
    <w:p w:rsidR="00CC2F08" w:rsidRPr="00D47579" w:rsidRDefault="00CC2F08" w:rsidP="00CC2F08">
      <w:pPr>
        <w:ind w:right="-1" w:firstLineChars="244" w:firstLine="683"/>
        <w:jc w:val="both"/>
        <w:rPr>
          <w:sz w:val="28"/>
          <w:szCs w:val="20"/>
        </w:rPr>
      </w:pPr>
      <w:r w:rsidRPr="00D47579">
        <w:rPr>
          <w:sz w:val="28"/>
          <w:szCs w:val="20"/>
        </w:rPr>
        <w:t xml:space="preserve">нарушения требований к составу и порядку ведения исполнительной документации (журналов производства работ; актов освидетельствования скрытых работ, ответственных конструкций, участков сетей инженерно-технического обеспечения; исполнительных геодезических схем, актов </w:t>
      </w:r>
      <w:r w:rsidRPr="00D47579">
        <w:rPr>
          <w:sz w:val="28"/>
          <w:szCs w:val="20"/>
        </w:rPr>
        <w:lastRenderedPageBreak/>
        <w:t>испытания и опробования технических устройств, систем инженерно-технического обеспечения; результатов экспертиз, обследований, лабораторных и иных испытаний выполненных работ, проведенных в процессе строительного контроля; документов, подтверждающих проведение контроля за качеством применяемых строительных материалов (изделий);</w:t>
      </w:r>
    </w:p>
    <w:p w:rsidR="00CC2F08" w:rsidRPr="00D47579" w:rsidRDefault="00CC2F08" w:rsidP="00CC2F08">
      <w:pPr>
        <w:ind w:right="-1" w:firstLineChars="244" w:firstLine="683"/>
        <w:jc w:val="both"/>
        <w:rPr>
          <w:sz w:val="28"/>
          <w:szCs w:val="20"/>
        </w:rPr>
      </w:pPr>
      <w:r w:rsidRPr="00D47579">
        <w:rPr>
          <w:sz w:val="28"/>
          <w:szCs w:val="20"/>
        </w:rPr>
        <w:t>несоблюдение требований энергетической эффективности при строительстве, реконструкции зданий, строений, сооружений, требований их оснащенности приборами учета используемых энергетических ресурсов;</w:t>
      </w:r>
    </w:p>
    <w:p w:rsidR="00CC2F08" w:rsidRPr="00D47579" w:rsidRDefault="00CC2F08" w:rsidP="00CC2F08">
      <w:pPr>
        <w:ind w:right="-1" w:firstLineChars="244" w:firstLine="683"/>
        <w:jc w:val="both"/>
        <w:rPr>
          <w:sz w:val="28"/>
          <w:szCs w:val="20"/>
        </w:rPr>
      </w:pPr>
      <w:r w:rsidRPr="00D47579">
        <w:rPr>
          <w:sz w:val="28"/>
          <w:szCs w:val="20"/>
        </w:rPr>
        <w:t>отсутствие или невозможность применения документов, подтверждающих соблюдение требований технических регламентов, строительных материалов (изделий), в отношении которых предусмотрена обязательная сертификация;</w:t>
      </w:r>
    </w:p>
    <w:p w:rsidR="00CC2F08" w:rsidRPr="00D47579" w:rsidRDefault="00CC2F08" w:rsidP="00CC2F08">
      <w:pPr>
        <w:ind w:right="-1" w:firstLineChars="244" w:firstLine="683"/>
        <w:jc w:val="both"/>
        <w:rPr>
          <w:sz w:val="28"/>
          <w:szCs w:val="20"/>
        </w:rPr>
      </w:pPr>
      <w:r w:rsidRPr="00D47579">
        <w:rPr>
          <w:sz w:val="28"/>
          <w:szCs w:val="20"/>
        </w:rPr>
        <w:t>нарушение действующих санитарных правил и гигиенических нормативов при строительстве, реконструкции объектов капитального строительства;</w:t>
      </w:r>
    </w:p>
    <w:p w:rsidR="00CC2F08" w:rsidRPr="00D47579" w:rsidRDefault="00CC2F08" w:rsidP="00CC2F08">
      <w:pPr>
        <w:ind w:right="-1" w:firstLineChars="244" w:firstLine="683"/>
        <w:jc w:val="both"/>
        <w:rPr>
          <w:sz w:val="28"/>
          <w:szCs w:val="20"/>
        </w:rPr>
      </w:pPr>
      <w:r w:rsidRPr="00D47579">
        <w:rPr>
          <w:sz w:val="28"/>
          <w:szCs w:val="20"/>
        </w:rPr>
        <w:t>несоблюдение экологических требований при строительстве, реконструкции объектов капитального строительства;</w:t>
      </w:r>
    </w:p>
    <w:p w:rsidR="00CC2F08" w:rsidRDefault="00CC2F08" w:rsidP="00CC2F08">
      <w:pPr>
        <w:ind w:right="-1" w:firstLineChars="244" w:firstLine="683"/>
        <w:jc w:val="both"/>
        <w:rPr>
          <w:sz w:val="28"/>
          <w:szCs w:val="28"/>
        </w:rPr>
      </w:pPr>
      <w:r w:rsidRPr="00D47579">
        <w:rPr>
          <w:sz w:val="28"/>
          <w:szCs w:val="20"/>
        </w:rPr>
        <w:t xml:space="preserve">нарушение требований пожарной безопасности к объектам защиты (продукции), в том числе к зданиям и сооружениям, пожарно-технической продукции и продукции общего назначения при строительстве, реконструкции зданий, строений, сооружений и иных объектов капитального строительства. </w:t>
      </w:r>
    </w:p>
    <w:p w:rsidR="00CC2F08" w:rsidRDefault="00CC2F08" w:rsidP="00CC2F08">
      <w:pPr>
        <w:autoSpaceDE w:val="0"/>
        <w:autoSpaceDN w:val="0"/>
        <w:adjustRightInd w:val="0"/>
        <w:ind w:right="-1" w:firstLine="709"/>
        <w:jc w:val="both"/>
        <w:rPr>
          <w:sz w:val="28"/>
          <w:szCs w:val="28"/>
        </w:rPr>
      </w:pPr>
      <w:r w:rsidRPr="00CE695A">
        <w:rPr>
          <w:sz w:val="28"/>
          <w:szCs w:val="28"/>
        </w:rPr>
        <w:t xml:space="preserve">Динамика изменения количества нарушений представлена на рисунке </w:t>
      </w:r>
      <w:r w:rsidR="00CA3B0C">
        <w:rPr>
          <w:sz w:val="28"/>
          <w:szCs w:val="28"/>
        </w:rPr>
        <w:t>6</w:t>
      </w:r>
      <w:r w:rsidRPr="00CE695A">
        <w:rPr>
          <w:sz w:val="28"/>
          <w:szCs w:val="28"/>
        </w:rPr>
        <w:t>.</w:t>
      </w:r>
    </w:p>
    <w:p w:rsidR="00CC2F08" w:rsidRPr="00EA2C62" w:rsidRDefault="00CC2F08" w:rsidP="00CC2F08">
      <w:pPr>
        <w:autoSpaceDE w:val="0"/>
        <w:autoSpaceDN w:val="0"/>
        <w:adjustRightInd w:val="0"/>
        <w:ind w:right="-1" w:firstLine="709"/>
        <w:jc w:val="both"/>
        <w:rPr>
          <w:sz w:val="28"/>
          <w:szCs w:val="28"/>
        </w:rPr>
      </w:pPr>
    </w:p>
    <w:p w:rsidR="00CC2F08" w:rsidRPr="00A96A3B" w:rsidRDefault="00CC2F08" w:rsidP="00CC2F08">
      <w:pPr>
        <w:autoSpaceDE w:val="0"/>
        <w:autoSpaceDN w:val="0"/>
        <w:adjustRightInd w:val="0"/>
        <w:ind w:right="-1" w:firstLine="709"/>
        <w:jc w:val="both"/>
        <w:rPr>
          <w:sz w:val="28"/>
          <w:szCs w:val="28"/>
        </w:rPr>
      </w:pPr>
      <w:r>
        <w:rPr>
          <w:noProof/>
          <w:color w:val="00B050"/>
          <w:sz w:val="28"/>
          <w:szCs w:val="28"/>
        </w:rPr>
        <w:drawing>
          <wp:inline distT="0" distB="0" distL="0" distR="0" wp14:anchorId="57B9178C" wp14:editId="72C92D39">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C2F08" w:rsidRDefault="00CC2F08" w:rsidP="00CC2F08">
      <w:pPr>
        <w:autoSpaceDE w:val="0"/>
        <w:autoSpaceDN w:val="0"/>
        <w:adjustRightInd w:val="0"/>
        <w:ind w:right="-1" w:firstLine="709"/>
        <w:jc w:val="center"/>
        <w:rPr>
          <w:b/>
          <w:sz w:val="28"/>
          <w:szCs w:val="28"/>
        </w:rPr>
      </w:pPr>
    </w:p>
    <w:p w:rsidR="00CC2F08" w:rsidRPr="00D005AF" w:rsidRDefault="00CC2F08" w:rsidP="00CC2F08">
      <w:pPr>
        <w:autoSpaceDE w:val="0"/>
        <w:autoSpaceDN w:val="0"/>
        <w:adjustRightInd w:val="0"/>
        <w:ind w:right="-1" w:firstLine="709"/>
        <w:jc w:val="center"/>
        <w:rPr>
          <w:sz w:val="28"/>
          <w:szCs w:val="28"/>
        </w:rPr>
      </w:pPr>
      <w:r w:rsidRPr="00D005AF">
        <w:rPr>
          <w:sz w:val="28"/>
          <w:szCs w:val="28"/>
        </w:rPr>
        <w:t xml:space="preserve">Рисунок </w:t>
      </w:r>
      <w:r w:rsidR="00CA3B0C">
        <w:rPr>
          <w:sz w:val="28"/>
          <w:szCs w:val="28"/>
        </w:rPr>
        <w:t>6</w:t>
      </w:r>
      <w:r w:rsidRPr="00D005AF">
        <w:rPr>
          <w:sz w:val="28"/>
          <w:szCs w:val="28"/>
        </w:rPr>
        <w:t>. Динамика изменения количества выявленных нарушений</w:t>
      </w:r>
    </w:p>
    <w:p w:rsidR="00CC2F08" w:rsidRDefault="00CC2F08" w:rsidP="00CC2F08">
      <w:pPr>
        <w:autoSpaceDE w:val="0"/>
        <w:autoSpaceDN w:val="0"/>
        <w:adjustRightInd w:val="0"/>
        <w:ind w:right="-1" w:firstLine="709"/>
        <w:jc w:val="both"/>
        <w:rPr>
          <w:sz w:val="28"/>
          <w:szCs w:val="28"/>
        </w:rPr>
      </w:pPr>
    </w:p>
    <w:p w:rsidR="00CC2F08" w:rsidRPr="005733CB" w:rsidRDefault="00CC2F08" w:rsidP="00CC2F08">
      <w:pPr>
        <w:autoSpaceDE w:val="0"/>
        <w:autoSpaceDN w:val="0"/>
        <w:adjustRightInd w:val="0"/>
        <w:ind w:right="-1" w:firstLine="709"/>
        <w:jc w:val="both"/>
        <w:rPr>
          <w:sz w:val="28"/>
          <w:szCs w:val="28"/>
        </w:rPr>
      </w:pPr>
      <w:r>
        <w:rPr>
          <w:sz w:val="28"/>
          <w:szCs w:val="28"/>
        </w:rPr>
        <w:t>В 2019</w:t>
      </w:r>
      <w:r w:rsidRPr="00CE695A">
        <w:rPr>
          <w:sz w:val="28"/>
          <w:szCs w:val="28"/>
        </w:rPr>
        <w:t xml:space="preserve"> году Госкорпорацией «Росатом» выявлено 1316 </w:t>
      </w:r>
      <w:r w:rsidRPr="00CE695A">
        <w:rPr>
          <w:sz w:val="28"/>
          <w:szCs w:val="20"/>
        </w:rPr>
        <w:t>нарушений при строительстве, реконструкции объектов капитального строительства ФЯО</w:t>
      </w:r>
      <w:r w:rsidRPr="00CE695A">
        <w:rPr>
          <w:sz w:val="28"/>
          <w:szCs w:val="28"/>
        </w:rPr>
        <w:t xml:space="preserve"> (в 2018 – 1082 нарушения).</w:t>
      </w:r>
    </w:p>
    <w:p w:rsidR="00CC2F08" w:rsidRPr="00940B6F" w:rsidRDefault="00CC2F08" w:rsidP="00CC2F08">
      <w:pPr>
        <w:autoSpaceDE w:val="0"/>
        <w:autoSpaceDN w:val="0"/>
        <w:adjustRightInd w:val="0"/>
        <w:ind w:right="-1" w:firstLine="709"/>
        <w:jc w:val="both"/>
        <w:rPr>
          <w:sz w:val="28"/>
          <w:szCs w:val="28"/>
        </w:rPr>
      </w:pPr>
      <w:r w:rsidRPr="005733CB">
        <w:rPr>
          <w:sz w:val="28"/>
          <w:szCs w:val="28"/>
        </w:rPr>
        <w:lastRenderedPageBreak/>
        <w:t>По выявленным нарушениям</w:t>
      </w:r>
      <w:r>
        <w:rPr>
          <w:sz w:val="28"/>
          <w:szCs w:val="28"/>
        </w:rPr>
        <w:t xml:space="preserve"> </w:t>
      </w:r>
      <w:r w:rsidRPr="006134A6">
        <w:rPr>
          <w:sz w:val="28"/>
          <w:szCs w:val="28"/>
        </w:rPr>
        <w:t>обязательных требований градостроительного законодательства</w:t>
      </w:r>
      <w:r>
        <w:rPr>
          <w:sz w:val="28"/>
          <w:szCs w:val="28"/>
        </w:rPr>
        <w:t xml:space="preserve"> подготовлены и выданы</w:t>
      </w:r>
      <w:r w:rsidRPr="005733CB">
        <w:rPr>
          <w:sz w:val="28"/>
          <w:szCs w:val="28"/>
        </w:rPr>
        <w:t xml:space="preserve"> </w:t>
      </w:r>
      <w:r>
        <w:rPr>
          <w:sz w:val="28"/>
          <w:szCs w:val="28"/>
        </w:rPr>
        <w:t>предписания участникам строительства</w:t>
      </w:r>
      <w:r w:rsidRPr="00940B6F">
        <w:rPr>
          <w:sz w:val="28"/>
          <w:szCs w:val="28"/>
        </w:rPr>
        <w:t>.</w:t>
      </w:r>
    </w:p>
    <w:p w:rsidR="00CC2F08" w:rsidRPr="00004E7E" w:rsidRDefault="00CC2F08" w:rsidP="00CC2F08">
      <w:pPr>
        <w:autoSpaceDE w:val="0"/>
        <w:autoSpaceDN w:val="0"/>
        <w:adjustRightInd w:val="0"/>
        <w:ind w:right="-1" w:firstLine="709"/>
        <w:jc w:val="both"/>
        <w:rPr>
          <w:sz w:val="28"/>
          <w:szCs w:val="28"/>
        </w:rPr>
      </w:pPr>
    </w:p>
    <w:p w:rsidR="00CC2F08" w:rsidRPr="00C968FA" w:rsidRDefault="00CC2F08" w:rsidP="00CC2F08">
      <w:pPr>
        <w:pStyle w:val="2"/>
        <w:spacing w:before="0"/>
        <w:ind w:right="-1" w:firstLine="709"/>
        <w:jc w:val="both"/>
        <w:rPr>
          <w:rFonts w:ascii="Times New Roman" w:hAnsi="Times New Roman" w:cs="Times New Roman"/>
          <w:b/>
          <w:bCs/>
          <w:i/>
          <w:iCs/>
          <w:color w:val="auto"/>
          <w:sz w:val="28"/>
          <w:szCs w:val="28"/>
        </w:rPr>
      </w:pPr>
      <w:bookmarkStart w:id="56" w:name="_Toc536201603"/>
      <w:r w:rsidRPr="00C968FA">
        <w:rPr>
          <w:rFonts w:ascii="Times New Roman" w:hAnsi="Times New Roman" w:cs="Times New Roman"/>
          <w:b/>
          <w:color w:val="auto"/>
          <w:sz w:val="28"/>
          <w:szCs w:val="28"/>
        </w:rPr>
        <w:t>4.2. Сведения о результатах работы экспертов и экспертных организаций, привлекаемых к проведению мероприятий по надзору, а также о размерах финансирования их участия в контрольной деятельности</w:t>
      </w:r>
      <w:bookmarkEnd w:id="56"/>
    </w:p>
    <w:p w:rsidR="00CC2F08" w:rsidRDefault="00CC2F08" w:rsidP="00CC2F08">
      <w:pPr>
        <w:pStyle w:val="11"/>
        <w:ind w:right="-1"/>
      </w:pPr>
      <w:r w:rsidRPr="00E375B4">
        <w:t xml:space="preserve">Эксперты </w:t>
      </w:r>
      <w:r w:rsidRPr="00E375B4">
        <w:rPr>
          <w:szCs w:val="24"/>
        </w:rPr>
        <w:t>и экспертные организации</w:t>
      </w:r>
      <w:r w:rsidRPr="00E375B4">
        <w:t xml:space="preserve"> к проведению проверок в 201</w:t>
      </w:r>
      <w:r>
        <w:t xml:space="preserve">9 </w:t>
      </w:r>
      <w:r w:rsidRPr="00E375B4">
        <w:t>году не привлекались.</w:t>
      </w:r>
    </w:p>
    <w:p w:rsidR="00CC2F08" w:rsidRPr="00E375B4" w:rsidRDefault="00CC2F08" w:rsidP="00CC2F08">
      <w:pPr>
        <w:pStyle w:val="11"/>
        <w:ind w:right="-1"/>
      </w:pPr>
      <w:r>
        <w:t>Финансирование работы экспертов и экспертных организаций в 2019 году не осуществлялось.</w:t>
      </w:r>
    </w:p>
    <w:p w:rsidR="00CC2F08" w:rsidRDefault="00CC2F08" w:rsidP="00CC2F08">
      <w:pPr>
        <w:ind w:right="-1" w:firstLine="709"/>
        <w:jc w:val="both"/>
        <w:rPr>
          <w:sz w:val="28"/>
          <w:szCs w:val="28"/>
        </w:rPr>
      </w:pPr>
    </w:p>
    <w:p w:rsidR="00CC2F08" w:rsidRPr="00C968FA" w:rsidRDefault="00CC2F08" w:rsidP="00CC2F08">
      <w:pPr>
        <w:pStyle w:val="2"/>
        <w:spacing w:before="0"/>
        <w:ind w:right="-1" w:firstLine="709"/>
        <w:jc w:val="both"/>
        <w:rPr>
          <w:rFonts w:ascii="Times New Roman" w:hAnsi="Times New Roman" w:cs="Times New Roman"/>
          <w:b/>
          <w:bCs/>
          <w:i/>
          <w:iCs/>
          <w:color w:val="000000"/>
          <w:sz w:val="28"/>
          <w:szCs w:val="28"/>
        </w:rPr>
      </w:pPr>
      <w:bookmarkStart w:id="57" w:name="_Toc536201604"/>
      <w:r w:rsidRPr="00C968FA">
        <w:rPr>
          <w:rFonts w:ascii="Times New Roman" w:hAnsi="Times New Roman" w:cs="Times New Roman"/>
          <w:b/>
          <w:color w:val="000000"/>
          <w:sz w:val="28"/>
          <w:szCs w:val="28"/>
        </w:rPr>
        <w:t>4.3. Сведения о случаях причинения поднадзорными организациями, в отношении которых осуществляются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bookmarkEnd w:id="57"/>
    </w:p>
    <w:p w:rsidR="00CC2F08" w:rsidRDefault="00CC2F08" w:rsidP="00CC2F08">
      <w:pPr>
        <w:pStyle w:val="11"/>
        <w:ind w:right="-1"/>
      </w:pPr>
      <w:r w:rsidRPr="005F2D72">
        <w:rPr>
          <w:color w:val="000000" w:themeColor="text1"/>
        </w:rPr>
        <w:t xml:space="preserve">В отчетном периоде Госкорпорацией </w:t>
      </w:r>
      <w:r>
        <w:rPr>
          <w:color w:val="000000" w:themeColor="text1"/>
        </w:rPr>
        <w:t>«</w:t>
      </w:r>
      <w:r w:rsidRPr="005F2D72">
        <w:rPr>
          <w:color w:val="000000" w:themeColor="text1"/>
        </w:rPr>
        <w:t>Росатом</w:t>
      </w:r>
      <w:r>
        <w:rPr>
          <w:color w:val="000000" w:themeColor="text1"/>
        </w:rPr>
        <w:t>»</w:t>
      </w:r>
      <w:r w:rsidRPr="005F2D72">
        <w:rPr>
          <w:color w:val="000000" w:themeColor="text1"/>
        </w:rPr>
        <w:t xml:space="preserve"> случаев причин</w:t>
      </w:r>
      <w:r>
        <w:rPr>
          <w:color w:val="000000" w:themeColor="text1"/>
        </w:rPr>
        <w:t>ения участниками строительства</w:t>
      </w:r>
      <w:r w:rsidRPr="005F2D72">
        <w:rPr>
          <w:color w:val="000000" w:themeColor="text1"/>
        </w:rPr>
        <w:t>,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зарегистрировано.</w:t>
      </w:r>
    </w:p>
    <w:p w:rsidR="00CC2F08" w:rsidRDefault="00CC2F08" w:rsidP="00CC2F08">
      <w:pPr>
        <w:pStyle w:val="11"/>
        <w:ind w:right="-1"/>
      </w:pPr>
    </w:p>
    <w:p w:rsidR="00CC2F08" w:rsidRPr="00FC339D" w:rsidRDefault="00CC2F08" w:rsidP="00CC2F08">
      <w:pPr>
        <w:pStyle w:val="1"/>
        <w:spacing w:before="0" w:line="240" w:lineRule="auto"/>
        <w:ind w:firstLine="709"/>
        <w:jc w:val="both"/>
        <w:rPr>
          <w:rFonts w:ascii="Times New Roman" w:hAnsi="Times New Roman" w:cs="Times New Roman"/>
          <w:color w:val="auto"/>
        </w:rPr>
      </w:pPr>
      <w:bookmarkStart w:id="58" w:name="_Toc536201605"/>
      <w:r w:rsidRPr="00FC339D">
        <w:rPr>
          <w:rFonts w:ascii="Times New Roman" w:hAnsi="Times New Roman" w:cs="Times New Roman"/>
          <w:color w:val="auto"/>
        </w:rPr>
        <w:t>4.4. </w:t>
      </w:r>
      <w:r w:rsidRPr="009719E4">
        <w:rPr>
          <w:rFonts w:ascii="Times New Roman" w:hAnsi="Times New Roman" w:cs="Times New Roman"/>
          <w:color w:val="auto"/>
        </w:rPr>
        <w:t xml:space="preserve">Сведения о применении риск-ориентированного подхода при организации и осуществлении </w:t>
      </w:r>
      <w:r>
        <w:rPr>
          <w:rFonts w:ascii="Times New Roman" w:hAnsi="Times New Roman" w:cs="Times New Roman"/>
          <w:color w:val="auto"/>
        </w:rPr>
        <w:t xml:space="preserve">федерального </w:t>
      </w:r>
      <w:r w:rsidRPr="009719E4">
        <w:rPr>
          <w:rFonts w:ascii="Times New Roman" w:hAnsi="Times New Roman" w:cs="Times New Roman"/>
          <w:color w:val="auto"/>
        </w:rPr>
        <w:t>государственного строительного надзора</w:t>
      </w:r>
      <w:bookmarkEnd w:id="58"/>
    </w:p>
    <w:p w:rsidR="00CC2F08" w:rsidRDefault="00CC2F08" w:rsidP="00CC2F08">
      <w:pPr>
        <w:pStyle w:val="11"/>
        <w:tabs>
          <w:tab w:val="left" w:pos="1114"/>
        </w:tabs>
        <w:ind w:right="-1"/>
      </w:pPr>
      <w:r w:rsidRPr="002E76FA">
        <w:rPr>
          <w:color w:val="000000" w:themeColor="text1"/>
        </w:rPr>
        <w:t xml:space="preserve">В соответствии с требованиями </w:t>
      </w:r>
      <w:r>
        <w:rPr>
          <w:color w:val="000000" w:themeColor="text1"/>
        </w:rPr>
        <w:t>п</w:t>
      </w:r>
      <w:r w:rsidRPr="002E76FA">
        <w:rPr>
          <w:color w:val="000000" w:themeColor="text1"/>
        </w:rPr>
        <w:t>остановления Правительства Р</w:t>
      </w:r>
      <w:r>
        <w:rPr>
          <w:color w:val="000000" w:themeColor="text1"/>
        </w:rPr>
        <w:t>оссийской Федерации от 17.08.2016 № 896 «</w:t>
      </w:r>
      <w:r w:rsidRPr="002E76FA">
        <w:rPr>
          <w:color w:val="000000" w:themeColor="text1"/>
        </w:rPr>
        <w:t>О применении риск-ориентированного подхода при организации отдельных видов государственного контроля (надзора)</w:t>
      </w:r>
      <w:r>
        <w:rPr>
          <w:color w:val="000000" w:themeColor="text1"/>
        </w:rPr>
        <w:t>»</w:t>
      </w:r>
      <w:r w:rsidRPr="002E76FA">
        <w:rPr>
          <w:color w:val="000000" w:themeColor="text1"/>
        </w:rPr>
        <w:t xml:space="preserve">, </w:t>
      </w:r>
      <w:r>
        <w:rPr>
          <w:color w:val="000000" w:themeColor="text1"/>
        </w:rPr>
        <w:t>п</w:t>
      </w:r>
      <w:r w:rsidRPr="002E76FA">
        <w:rPr>
          <w:color w:val="000000" w:themeColor="text1"/>
        </w:rPr>
        <w:t>остановления Правительства Р</w:t>
      </w:r>
      <w:r>
        <w:rPr>
          <w:color w:val="000000" w:themeColor="text1"/>
        </w:rPr>
        <w:t xml:space="preserve">оссийской Федерации </w:t>
      </w:r>
      <w:r w:rsidRPr="002E76FA">
        <w:rPr>
          <w:color w:val="000000" w:themeColor="text1"/>
        </w:rPr>
        <w:t xml:space="preserve">от 01.02.2006 </w:t>
      </w:r>
      <w:r>
        <w:rPr>
          <w:color w:val="000000" w:themeColor="text1"/>
        </w:rPr>
        <w:t>№</w:t>
      </w:r>
      <w:r w:rsidRPr="002E76FA">
        <w:rPr>
          <w:color w:val="000000" w:themeColor="text1"/>
        </w:rPr>
        <w:t xml:space="preserve"> 54 </w:t>
      </w:r>
      <w:r>
        <w:rPr>
          <w:color w:val="000000" w:themeColor="text1"/>
        </w:rPr>
        <w:t>«</w:t>
      </w:r>
      <w:r w:rsidRPr="002E76FA">
        <w:rPr>
          <w:color w:val="000000" w:themeColor="text1"/>
        </w:rPr>
        <w:t>О государственном строительном надзоре в Р</w:t>
      </w:r>
      <w:r>
        <w:rPr>
          <w:color w:val="000000" w:themeColor="text1"/>
        </w:rPr>
        <w:t xml:space="preserve">оссийской </w:t>
      </w:r>
      <w:r w:rsidRPr="002E76FA">
        <w:rPr>
          <w:color w:val="000000" w:themeColor="text1"/>
        </w:rPr>
        <w:t>Ф</w:t>
      </w:r>
      <w:r>
        <w:rPr>
          <w:color w:val="000000" w:themeColor="text1"/>
        </w:rPr>
        <w:t xml:space="preserve">едерации» </w:t>
      </w:r>
      <w:r w:rsidRPr="002E76FA">
        <w:rPr>
          <w:color w:val="000000" w:themeColor="text1"/>
        </w:rPr>
        <w:t>не</w:t>
      </w:r>
      <w:r>
        <w:rPr>
          <w:color w:val="000000" w:themeColor="text1"/>
        </w:rPr>
        <w:t xml:space="preserve"> установлено</w:t>
      </w:r>
      <w:r w:rsidRPr="002E76FA">
        <w:rPr>
          <w:color w:val="000000" w:themeColor="text1"/>
        </w:rPr>
        <w:t xml:space="preserve"> применение </w:t>
      </w:r>
      <w:r>
        <w:rPr>
          <w:color w:val="000000" w:themeColor="text1"/>
        </w:rPr>
        <w:t>Госкорпорацией</w:t>
      </w:r>
      <w:r w:rsidRPr="002E76FA">
        <w:rPr>
          <w:color w:val="000000" w:themeColor="text1"/>
        </w:rPr>
        <w:t xml:space="preserve"> </w:t>
      </w:r>
      <w:r>
        <w:rPr>
          <w:color w:val="000000" w:themeColor="text1"/>
        </w:rPr>
        <w:t>«</w:t>
      </w:r>
      <w:r w:rsidRPr="002E76FA">
        <w:rPr>
          <w:color w:val="000000" w:themeColor="text1"/>
        </w:rPr>
        <w:t>Росатом</w:t>
      </w:r>
      <w:r>
        <w:rPr>
          <w:color w:val="000000" w:themeColor="text1"/>
        </w:rPr>
        <w:t xml:space="preserve">» </w:t>
      </w:r>
      <w:r w:rsidRPr="002E76FA">
        <w:rPr>
          <w:color w:val="000000" w:themeColor="text1"/>
        </w:rPr>
        <w:t xml:space="preserve">риск-ориентированного подхода при осуществлении федерального государственного строительного надзора при строительстве, реконструкции объектов </w:t>
      </w:r>
      <w:r>
        <w:rPr>
          <w:color w:val="000000" w:themeColor="text1"/>
        </w:rPr>
        <w:t>ФЯО.</w:t>
      </w:r>
    </w:p>
    <w:p w:rsidR="00CC2F08" w:rsidRDefault="00CC2F08" w:rsidP="00CC2F08">
      <w:pPr>
        <w:pStyle w:val="11"/>
        <w:ind w:right="-1"/>
      </w:pPr>
    </w:p>
    <w:p w:rsidR="00CC2F08" w:rsidRPr="00787711" w:rsidRDefault="00CC2F08" w:rsidP="00CC2F08">
      <w:pPr>
        <w:pStyle w:val="1"/>
        <w:spacing w:before="0" w:line="240" w:lineRule="auto"/>
        <w:ind w:firstLine="709"/>
        <w:jc w:val="both"/>
        <w:rPr>
          <w:rFonts w:ascii="Times New Roman" w:hAnsi="Times New Roman" w:cs="Times New Roman"/>
          <w:color w:val="auto"/>
        </w:rPr>
      </w:pPr>
      <w:bookmarkStart w:id="59" w:name="_Toc536201606"/>
      <w:r w:rsidRPr="00787711">
        <w:rPr>
          <w:rFonts w:ascii="Times New Roman" w:hAnsi="Times New Roman" w:cs="Times New Roman"/>
          <w:color w:val="auto"/>
        </w:rPr>
        <w:lastRenderedPageBreak/>
        <w:t>4.5. </w:t>
      </w:r>
      <w:r w:rsidRPr="006A6C6C">
        <w:rPr>
          <w:rFonts w:ascii="Times New Roman" w:hAnsi="Times New Roman" w:cs="Times New Roman"/>
          <w:color w:val="auto"/>
        </w:rPr>
        <w:t>Сведения о проведении мероприятий по профилактике нарушений градостроительного законодательства при строительстве, реконструкции объектов капитального строительства федеральных ядерных организаций</w:t>
      </w:r>
      <w:bookmarkEnd w:id="59"/>
    </w:p>
    <w:p w:rsidR="00CC2F08" w:rsidRDefault="00CC2F08" w:rsidP="00CC2F08">
      <w:pPr>
        <w:tabs>
          <w:tab w:val="num" w:pos="720"/>
        </w:tabs>
        <w:autoSpaceDE w:val="0"/>
        <w:autoSpaceDN w:val="0"/>
        <w:adjustRightInd w:val="0"/>
        <w:ind w:right="-1" w:firstLine="709"/>
        <w:jc w:val="both"/>
        <w:rPr>
          <w:rFonts w:eastAsia="Calibri"/>
          <w:sz w:val="28"/>
          <w:szCs w:val="28"/>
        </w:rPr>
      </w:pPr>
      <w:r>
        <w:rPr>
          <w:rFonts w:eastAsia="Calibri"/>
          <w:sz w:val="28"/>
          <w:szCs w:val="28"/>
        </w:rPr>
        <w:t>В течение 2019</w:t>
      </w:r>
      <w:r w:rsidRPr="00C22EA5">
        <w:rPr>
          <w:rFonts w:eastAsia="Calibri"/>
          <w:sz w:val="28"/>
          <w:szCs w:val="28"/>
        </w:rPr>
        <w:t xml:space="preserve"> года, в рамках проведения методической работы, направленной на предотвращение</w:t>
      </w:r>
      <w:r>
        <w:rPr>
          <w:rFonts w:eastAsia="Calibri"/>
          <w:sz w:val="28"/>
          <w:szCs w:val="28"/>
        </w:rPr>
        <w:t xml:space="preserve"> и снижение</w:t>
      </w:r>
      <w:r w:rsidRPr="00C22EA5">
        <w:rPr>
          <w:rFonts w:eastAsia="Calibri"/>
          <w:sz w:val="28"/>
          <w:szCs w:val="28"/>
        </w:rPr>
        <w:t xml:space="preserve"> нарушений при строительстве и реконструкции, регулярно в рамках проведения выездных проверок проводились </w:t>
      </w:r>
      <w:r>
        <w:rPr>
          <w:rFonts w:eastAsia="Calibri"/>
          <w:sz w:val="28"/>
          <w:szCs w:val="28"/>
        </w:rPr>
        <w:t>совещания с руководителями участников строительства. На</w:t>
      </w:r>
      <w:r w:rsidRPr="00C22EA5">
        <w:rPr>
          <w:rFonts w:eastAsia="Calibri"/>
          <w:sz w:val="28"/>
          <w:szCs w:val="28"/>
        </w:rPr>
        <w:t xml:space="preserve"> совещаниях проводился анализ причин допущенных нарушений при строительстве и реконструкции, сотрудники У</w:t>
      </w:r>
      <w:r>
        <w:rPr>
          <w:rFonts w:eastAsia="Calibri"/>
          <w:sz w:val="28"/>
          <w:szCs w:val="28"/>
        </w:rPr>
        <w:t xml:space="preserve">ГСН </w:t>
      </w:r>
      <w:r w:rsidRPr="00C22EA5">
        <w:rPr>
          <w:rFonts w:eastAsia="Calibri"/>
          <w:sz w:val="28"/>
          <w:szCs w:val="28"/>
        </w:rPr>
        <w:t xml:space="preserve">давали практические рекомендации как технического, так и организационного характера по устранению причин нарушений. </w:t>
      </w:r>
    </w:p>
    <w:p w:rsidR="00CC2F08" w:rsidRDefault="00CC2F08" w:rsidP="00CC2F08">
      <w:pPr>
        <w:pStyle w:val="11"/>
        <w:ind w:right="-1"/>
        <w:rPr>
          <w:rFonts w:eastAsia="Calibri"/>
        </w:rPr>
      </w:pPr>
      <w:r w:rsidRPr="00F6699D">
        <w:rPr>
          <w:rFonts w:eastAsia="Calibri"/>
        </w:rPr>
        <w:t>В течени</w:t>
      </w:r>
      <w:r>
        <w:rPr>
          <w:rFonts w:eastAsia="Calibri"/>
        </w:rPr>
        <w:t>е</w:t>
      </w:r>
      <w:r w:rsidRPr="00F6699D">
        <w:rPr>
          <w:rFonts w:eastAsia="Calibri"/>
        </w:rPr>
        <w:t xml:space="preserve"> отчетного периода на регулярной основе проводятся </w:t>
      </w:r>
      <w:r>
        <w:rPr>
          <w:rFonts w:eastAsia="Calibri"/>
        </w:rPr>
        <w:t>консультации по составу и ведению</w:t>
      </w:r>
      <w:r w:rsidRPr="00F6699D">
        <w:rPr>
          <w:rFonts w:eastAsia="Calibri"/>
        </w:rPr>
        <w:t xml:space="preserve"> исполнительной документации.</w:t>
      </w:r>
    </w:p>
    <w:p w:rsidR="00CC2F08" w:rsidRDefault="00CC2F08" w:rsidP="00CC2F08">
      <w:pPr>
        <w:pStyle w:val="11"/>
        <w:ind w:right="-1"/>
      </w:pPr>
    </w:p>
    <w:p w:rsidR="00CC2F08" w:rsidRPr="00264F16" w:rsidRDefault="00CC2F08" w:rsidP="00CC2F08">
      <w:pPr>
        <w:pStyle w:val="1"/>
        <w:spacing w:before="0" w:line="240" w:lineRule="auto"/>
        <w:ind w:firstLine="709"/>
        <w:jc w:val="both"/>
        <w:rPr>
          <w:rFonts w:ascii="Times New Roman" w:hAnsi="Times New Roman" w:cs="Times New Roman"/>
          <w:color w:val="auto"/>
        </w:rPr>
      </w:pPr>
      <w:bookmarkStart w:id="60" w:name="_Toc536201607"/>
      <w:r w:rsidRPr="00264F16">
        <w:rPr>
          <w:rFonts w:ascii="Times New Roman" w:hAnsi="Times New Roman" w:cs="Times New Roman"/>
          <w:color w:val="auto"/>
        </w:rPr>
        <w:t>4.6. </w:t>
      </w:r>
      <w:r w:rsidRPr="006A6C6C">
        <w:rPr>
          <w:rFonts w:ascii="Times New Roman" w:hAnsi="Times New Roman" w:cs="Times New Roman"/>
          <w:color w:val="auto"/>
        </w:rPr>
        <w:t xml:space="preserve">Сведения о проведении мероприятий по контролю, при проведении которых не требуется взаимодействие Госкорпорации </w:t>
      </w:r>
      <w:r>
        <w:rPr>
          <w:rFonts w:ascii="Times New Roman" w:hAnsi="Times New Roman" w:cs="Times New Roman"/>
          <w:color w:val="auto"/>
        </w:rPr>
        <w:t>«</w:t>
      </w:r>
      <w:r w:rsidRPr="006A6C6C">
        <w:rPr>
          <w:rFonts w:ascii="Times New Roman" w:hAnsi="Times New Roman" w:cs="Times New Roman"/>
          <w:color w:val="auto"/>
        </w:rPr>
        <w:t>Росатом</w:t>
      </w:r>
      <w:r>
        <w:rPr>
          <w:rFonts w:ascii="Times New Roman" w:hAnsi="Times New Roman" w:cs="Times New Roman"/>
          <w:color w:val="auto"/>
        </w:rPr>
        <w:t>»</w:t>
      </w:r>
      <w:r w:rsidRPr="006A6C6C">
        <w:rPr>
          <w:rFonts w:ascii="Times New Roman" w:hAnsi="Times New Roman" w:cs="Times New Roman"/>
          <w:color w:val="auto"/>
        </w:rPr>
        <w:t xml:space="preserve"> с юридическими лицами</w:t>
      </w:r>
      <w:bookmarkEnd w:id="60"/>
    </w:p>
    <w:p w:rsidR="00CC2F08" w:rsidRDefault="00CC2F08" w:rsidP="00CC2F08">
      <w:pPr>
        <w:pStyle w:val="11"/>
        <w:ind w:right="-1"/>
      </w:pPr>
      <w:r>
        <w:rPr>
          <w:szCs w:val="20"/>
        </w:rPr>
        <w:t>Н</w:t>
      </w:r>
      <w:r w:rsidRPr="00A76172">
        <w:rPr>
          <w:szCs w:val="20"/>
        </w:rPr>
        <w:t xml:space="preserve">адзор осуществляется при строительстве, реконструкции объектов капитального строительства </w:t>
      </w:r>
      <w:r>
        <w:rPr>
          <w:szCs w:val="20"/>
        </w:rPr>
        <w:t xml:space="preserve">ФЯО. Задачей </w:t>
      </w:r>
      <w:r w:rsidRPr="00A76172">
        <w:rPr>
          <w:szCs w:val="20"/>
        </w:rPr>
        <w:t>надзора является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нарушений законодательства о градостроительной деятельности, в том числе технических реглам</w:t>
      </w:r>
      <w:r>
        <w:rPr>
          <w:szCs w:val="20"/>
        </w:rPr>
        <w:t>ентов, и проектной документации. Госкорпорация «Росатом»</w:t>
      </w:r>
      <w:r w:rsidRPr="00A76172">
        <w:rPr>
          <w:szCs w:val="20"/>
        </w:rPr>
        <w:t xml:space="preserve"> при пр</w:t>
      </w:r>
      <w:r>
        <w:rPr>
          <w:szCs w:val="20"/>
        </w:rPr>
        <w:t>оведении мероприятий по надзору</w:t>
      </w:r>
      <w:r w:rsidRPr="00A76172">
        <w:rPr>
          <w:szCs w:val="20"/>
        </w:rPr>
        <w:t xml:space="preserve"> </w:t>
      </w:r>
      <w:r>
        <w:rPr>
          <w:szCs w:val="20"/>
        </w:rPr>
        <w:t>в обязательном порядке осуществляет</w:t>
      </w:r>
      <w:r w:rsidRPr="00A76172">
        <w:rPr>
          <w:szCs w:val="20"/>
        </w:rPr>
        <w:t xml:space="preserve"> взаимодействие с юридическими лицами</w:t>
      </w:r>
      <w:r>
        <w:rPr>
          <w:szCs w:val="20"/>
        </w:rPr>
        <w:t xml:space="preserve"> – участниками строительства. </w:t>
      </w:r>
      <w:r w:rsidRPr="00E55AE1">
        <w:rPr>
          <w:szCs w:val="20"/>
        </w:rPr>
        <w:t>Меро</w:t>
      </w:r>
      <w:r>
        <w:rPr>
          <w:szCs w:val="20"/>
        </w:rPr>
        <w:t>приятия по надзору</w:t>
      </w:r>
      <w:r w:rsidRPr="00E55AE1">
        <w:rPr>
          <w:szCs w:val="20"/>
        </w:rPr>
        <w:t xml:space="preserve">, при проведении которых не требуется взаимодействие Госкорпорации </w:t>
      </w:r>
      <w:r>
        <w:rPr>
          <w:szCs w:val="20"/>
        </w:rPr>
        <w:t>«</w:t>
      </w:r>
      <w:r w:rsidRPr="00E55AE1">
        <w:rPr>
          <w:szCs w:val="20"/>
        </w:rPr>
        <w:t>Росатом</w:t>
      </w:r>
      <w:r>
        <w:rPr>
          <w:szCs w:val="20"/>
        </w:rPr>
        <w:t>»</w:t>
      </w:r>
      <w:r w:rsidRPr="00E55AE1">
        <w:rPr>
          <w:szCs w:val="20"/>
        </w:rPr>
        <w:t xml:space="preserve"> с юридическими лицами не осуществляются.</w:t>
      </w:r>
    </w:p>
    <w:p w:rsidR="00CC2F08" w:rsidRDefault="00CC2F08" w:rsidP="00CC2F08">
      <w:pPr>
        <w:pStyle w:val="11"/>
        <w:ind w:right="-1"/>
      </w:pPr>
    </w:p>
    <w:p w:rsidR="00CC2F08" w:rsidRPr="00311788" w:rsidRDefault="00CC2F08" w:rsidP="00CC2F08">
      <w:pPr>
        <w:pStyle w:val="1"/>
        <w:spacing w:before="0" w:line="240" w:lineRule="auto"/>
        <w:ind w:firstLine="709"/>
        <w:jc w:val="both"/>
        <w:rPr>
          <w:rFonts w:ascii="Times New Roman" w:hAnsi="Times New Roman" w:cs="Times New Roman"/>
          <w:color w:val="auto"/>
        </w:rPr>
      </w:pPr>
      <w:bookmarkStart w:id="61" w:name="_Toc536201608"/>
      <w:r w:rsidRPr="00311788">
        <w:rPr>
          <w:rFonts w:ascii="Times New Roman" w:hAnsi="Times New Roman" w:cs="Times New Roman"/>
          <w:color w:val="auto"/>
        </w:rPr>
        <w:t>4.7. </w:t>
      </w:r>
      <w:r w:rsidRPr="006A6C6C">
        <w:rPr>
          <w:rFonts w:ascii="Times New Roman" w:hAnsi="Times New Roman" w:cs="Times New Roman"/>
          <w:color w:val="auto"/>
        </w:rPr>
        <w:t>Сведения о количестве проведенных в отчетном периоде проверок в отношении субъектов малого предпринимательства</w:t>
      </w:r>
      <w:bookmarkEnd w:id="61"/>
    </w:p>
    <w:p w:rsidR="00CC2F08" w:rsidRDefault="00CC2F08" w:rsidP="00CC2F08">
      <w:pPr>
        <w:pStyle w:val="11"/>
        <w:ind w:right="-1"/>
        <w:rPr>
          <w:color w:val="000000" w:themeColor="text1"/>
        </w:rPr>
      </w:pPr>
      <w:r>
        <w:rPr>
          <w:szCs w:val="20"/>
        </w:rPr>
        <w:t xml:space="preserve">Заказчиком на объектах ФЯО являются </w:t>
      </w:r>
      <w:r w:rsidRPr="00DF58BA">
        <w:rPr>
          <w:szCs w:val="20"/>
        </w:rPr>
        <w:t>федеральн</w:t>
      </w:r>
      <w:r>
        <w:rPr>
          <w:szCs w:val="20"/>
        </w:rPr>
        <w:t>ые</w:t>
      </w:r>
      <w:r w:rsidRPr="00DF58BA">
        <w:rPr>
          <w:szCs w:val="20"/>
        </w:rPr>
        <w:t xml:space="preserve"> государственн</w:t>
      </w:r>
      <w:r>
        <w:rPr>
          <w:szCs w:val="20"/>
        </w:rPr>
        <w:t>ые</w:t>
      </w:r>
      <w:r w:rsidRPr="00DF58BA">
        <w:rPr>
          <w:szCs w:val="20"/>
        </w:rPr>
        <w:t xml:space="preserve"> унитарн</w:t>
      </w:r>
      <w:r>
        <w:rPr>
          <w:szCs w:val="20"/>
        </w:rPr>
        <w:t xml:space="preserve">ые предприятия, которые не попадают под критерии </w:t>
      </w:r>
      <w:r w:rsidRPr="00DF58BA">
        <w:rPr>
          <w:szCs w:val="20"/>
        </w:rPr>
        <w:t>Федеральн</w:t>
      </w:r>
      <w:r>
        <w:rPr>
          <w:szCs w:val="20"/>
        </w:rPr>
        <w:t>ого</w:t>
      </w:r>
      <w:r w:rsidRPr="00DF58BA">
        <w:rPr>
          <w:szCs w:val="20"/>
        </w:rPr>
        <w:t xml:space="preserve"> закон</w:t>
      </w:r>
      <w:r>
        <w:rPr>
          <w:szCs w:val="20"/>
        </w:rPr>
        <w:t>а</w:t>
      </w:r>
      <w:r w:rsidRPr="00DF58BA">
        <w:rPr>
          <w:szCs w:val="20"/>
        </w:rPr>
        <w:t xml:space="preserve"> от 24.07.2007 </w:t>
      </w:r>
      <w:r>
        <w:rPr>
          <w:szCs w:val="20"/>
        </w:rPr>
        <w:t>№</w:t>
      </w:r>
      <w:r w:rsidRPr="00DF58BA">
        <w:rPr>
          <w:szCs w:val="20"/>
        </w:rPr>
        <w:t xml:space="preserve"> 209-ФЗ</w:t>
      </w:r>
      <w:r>
        <w:rPr>
          <w:szCs w:val="20"/>
        </w:rPr>
        <w:t xml:space="preserve"> «</w:t>
      </w:r>
      <w:r w:rsidRPr="00DF58BA">
        <w:rPr>
          <w:szCs w:val="20"/>
        </w:rPr>
        <w:t>О развитии малого и среднего предпринимательства в Российской Федерации</w:t>
      </w:r>
      <w:r>
        <w:rPr>
          <w:szCs w:val="20"/>
        </w:rPr>
        <w:t xml:space="preserve">». </w:t>
      </w:r>
    </w:p>
    <w:p w:rsidR="00BC32FE" w:rsidRDefault="00CC2F08" w:rsidP="00CC2F08">
      <w:pPr>
        <w:pStyle w:val="11"/>
        <w:ind w:right="-1"/>
      </w:pPr>
      <w:r>
        <w:rPr>
          <w:szCs w:val="20"/>
        </w:rPr>
        <w:t>В отношении индивидуальных предпринимателей или юридических лиц, заключивших договор строительного подряда и осуществляющих строительство, в 2019 году было проведено 42 проверки.</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A59B1" w:rsidRDefault="005A59B1" w:rsidP="005A59B1">
      <w:pPr>
        <w:tabs>
          <w:tab w:val="left" w:pos="1620"/>
        </w:tabs>
        <w:ind w:right="-1" w:firstLine="709"/>
        <w:jc w:val="both"/>
        <w:rPr>
          <w:b/>
          <w:sz w:val="28"/>
          <w:szCs w:val="28"/>
        </w:rPr>
      </w:pPr>
      <w:bookmarkStart w:id="62" w:name="_Toc478055547"/>
      <w:bookmarkStart w:id="63" w:name="_Toc2697839"/>
      <w:r>
        <w:rPr>
          <w:b/>
          <w:sz w:val="28"/>
          <w:szCs w:val="28"/>
        </w:rPr>
        <w:t>Лицензионный контроль</w:t>
      </w:r>
    </w:p>
    <w:p w:rsidR="00CC2F08" w:rsidRPr="00C968FA" w:rsidRDefault="00CC2F08" w:rsidP="00CC2F08">
      <w:pPr>
        <w:pStyle w:val="2"/>
        <w:spacing w:before="0"/>
        <w:ind w:right="-1" w:firstLine="709"/>
        <w:jc w:val="both"/>
        <w:rPr>
          <w:rFonts w:ascii="Times New Roman" w:hAnsi="Times New Roman" w:cs="Times New Roman"/>
          <w:b/>
          <w:color w:val="auto"/>
          <w:sz w:val="28"/>
          <w:szCs w:val="28"/>
        </w:rPr>
      </w:pPr>
      <w:bookmarkStart w:id="64" w:name="_Toc33692545"/>
      <w:bookmarkEnd w:id="62"/>
      <w:bookmarkEnd w:id="63"/>
      <w:r w:rsidRPr="00C968FA">
        <w:rPr>
          <w:rFonts w:ascii="Times New Roman" w:hAnsi="Times New Roman" w:cs="Times New Roman"/>
          <w:b/>
          <w:color w:val="auto"/>
          <w:sz w:val="28"/>
          <w:szCs w:val="28"/>
        </w:rPr>
        <w:t>5.1. Сведения о принятых Госкорпорацией «Росатом» мерах реагирования по фактам выявленных нарушений, в том числе в динамике (по полугодиям)</w:t>
      </w:r>
      <w:bookmarkEnd w:id="64"/>
    </w:p>
    <w:p w:rsidR="00CC2F08" w:rsidRPr="00066609" w:rsidRDefault="00CC2F08" w:rsidP="00CC2F08">
      <w:pPr>
        <w:ind w:right="-1" w:firstLineChars="244" w:firstLine="683"/>
        <w:jc w:val="both"/>
        <w:rPr>
          <w:sz w:val="28"/>
          <w:szCs w:val="20"/>
        </w:rPr>
      </w:pPr>
      <w:r w:rsidRPr="00066609">
        <w:rPr>
          <w:sz w:val="28"/>
          <w:szCs w:val="20"/>
        </w:rPr>
        <w:t>В 2019 году Госкорпорацией «Росатом» в соответствии с административной процедурой по п</w:t>
      </w:r>
      <w:r w:rsidRPr="00066609">
        <w:rPr>
          <w:rFonts w:eastAsia="Calibri"/>
          <w:bCs/>
          <w:sz w:val="28"/>
          <w:szCs w:val="28"/>
        </w:rPr>
        <w:t xml:space="preserve">ринятию мер по фактам нарушений, выявленных при проведении проверки, </w:t>
      </w:r>
      <w:r w:rsidRPr="00066609">
        <w:rPr>
          <w:sz w:val="28"/>
          <w:szCs w:val="20"/>
        </w:rPr>
        <w:t>были приняты следующие меры реагирования.</w:t>
      </w:r>
    </w:p>
    <w:p w:rsidR="00CC2F08" w:rsidRPr="00066609" w:rsidRDefault="00CC2F08" w:rsidP="00CC2F08">
      <w:pPr>
        <w:ind w:right="-1" w:firstLineChars="244" w:firstLine="683"/>
        <w:jc w:val="both"/>
        <w:rPr>
          <w:sz w:val="28"/>
          <w:szCs w:val="20"/>
        </w:rPr>
      </w:pPr>
      <w:r w:rsidRPr="00066609">
        <w:rPr>
          <w:sz w:val="28"/>
          <w:szCs w:val="20"/>
        </w:rPr>
        <w:t>Всего за отчетный период Госкорпорацией «Росатом» при осуществлении лицензионного контроля выявлено 134 нарушения у 20 лицензиатов (в первом полугодии 2019 г. – 67 нарушений у 6 лицензиатов).</w:t>
      </w:r>
    </w:p>
    <w:p w:rsidR="00CC2F08" w:rsidRPr="00066609" w:rsidRDefault="00CC2F08" w:rsidP="00CC2F08">
      <w:pPr>
        <w:ind w:right="-1" w:firstLineChars="253" w:firstLine="708"/>
        <w:jc w:val="both"/>
        <w:rPr>
          <w:sz w:val="28"/>
          <w:szCs w:val="20"/>
        </w:rPr>
      </w:pPr>
      <w:r w:rsidRPr="00066609">
        <w:rPr>
          <w:sz w:val="28"/>
          <w:szCs w:val="20"/>
        </w:rPr>
        <w:t>Из общего количества выявленных нарушений 33 составили нарушения лицензионных требований и (или) условий действия лицензии (в первом полугодии 2019 г. – 12 нарушений), из них 4 грубых нарушения (в первом полугодии 2019 г.</w:t>
      </w:r>
      <w:r w:rsidRPr="00066609">
        <w:rPr>
          <w:sz w:val="28"/>
          <w:szCs w:val="20"/>
          <w:lang w:val="en-US"/>
        </w:rPr>
        <w:t> </w:t>
      </w:r>
      <w:r w:rsidRPr="00066609">
        <w:rPr>
          <w:sz w:val="28"/>
          <w:szCs w:val="20"/>
        </w:rPr>
        <w:t>– 0 грубых нарушений).</w:t>
      </w:r>
    </w:p>
    <w:p w:rsidR="00CC2F08" w:rsidRPr="00066609" w:rsidRDefault="00CC2F08" w:rsidP="00CC2F08">
      <w:pPr>
        <w:ind w:right="-1" w:firstLineChars="253" w:firstLine="708"/>
        <w:jc w:val="both"/>
        <w:rPr>
          <w:sz w:val="28"/>
          <w:szCs w:val="20"/>
        </w:rPr>
      </w:pPr>
      <w:r w:rsidRPr="00066609">
        <w:rPr>
          <w:sz w:val="28"/>
          <w:szCs w:val="28"/>
        </w:rPr>
        <w:t>По фактам нарушений лицензионных требований и (или) условий действия лицензии, выявленных при осуществлении лицензионного контроля, выдано 8 предписаний (в первом полугодии 2019 г. – 4 предписания), составлен 21 протокол (в первом полугодии 2019 г. – 5 протоколов).</w:t>
      </w:r>
    </w:p>
    <w:p w:rsidR="00CC2F08" w:rsidRPr="00066609" w:rsidRDefault="00CC2F08" w:rsidP="00CC2F08">
      <w:pPr>
        <w:ind w:right="-1" w:firstLineChars="244" w:firstLine="683"/>
        <w:jc w:val="both"/>
        <w:rPr>
          <w:sz w:val="28"/>
          <w:szCs w:val="20"/>
        </w:rPr>
      </w:pPr>
      <w:r w:rsidRPr="00066609">
        <w:rPr>
          <w:sz w:val="28"/>
          <w:szCs w:val="20"/>
        </w:rPr>
        <w:t xml:space="preserve">Динамика изменения количества выданных предписаний и составленных протоколов представлена на рисунке </w:t>
      </w:r>
      <w:r w:rsidR="00CA3B0C">
        <w:rPr>
          <w:sz w:val="28"/>
          <w:szCs w:val="20"/>
        </w:rPr>
        <w:t>7</w:t>
      </w:r>
      <w:r w:rsidRPr="00066609">
        <w:rPr>
          <w:sz w:val="28"/>
          <w:szCs w:val="20"/>
        </w:rPr>
        <w:t>.</w:t>
      </w:r>
    </w:p>
    <w:p w:rsidR="00CC2F08" w:rsidRPr="00066609" w:rsidRDefault="00CC2F08" w:rsidP="00CC2F08">
      <w:pPr>
        <w:ind w:right="-1" w:firstLineChars="253" w:firstLine="708"/>
        <w:jc w:val="both"/>
        <w:rPr>
          <w:sz w:val="28"/>
          <w:szCs w:val="20"/>
        </w:rPr>
      </w:pPr>
    </w:p>
    <w:p w:rsidR="00CC2F08" w:rsidRPr="00066609" w:rsidRDefault="00CC2F08" w:rsidP="00CC2F08">
      <w:pPr>
        <w:ind w:right="-1" w:firstLineChars="253" w:firstLine="708"/>
        <w:jc w:val="center"/>
        <w:rPr>
          <w:b/>
          <w:sz w:val="28"/>
          <w:szCs w:val="20"/>
        </w:rPr>
      </w:pPr>
      <w:r w:rsidRPr="00066609">
        <w:rPr>
          <w:noProof/>
          <w:color w:val="00B050"/>
          <w:sz w:val="28"/>
          <w:szCs w:val="28"/>
        </w:rPr>
        <w:drawing>
          <wp:inline distT="0" distB="0" distL="0" distR="0" wp14:anchorId="4B96695B" wp14:editId="6454B60D">
            <wp:extent cx="5811879" cy="3200400"/>
            <wp:effectExtent l="0" t="0" r="1778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C2F08" w:rsidRPr="00066609" w:rsidRDefault="00CC2F08" w:rsidP="00CC2F08">
      <w:pPr>
        <w:ind w:right="-1" w:firstLineChars="244" w:firstLine="686"/>
        <w:jc w:val="center"/>
        <w:rPr>
          <w:b/>
          <w:sz w:val="28"/>
          <w:szCs w:val="20"/>
        </w:rPr>
      </w:pPr>
    </w:p>
    <w:p w:rsidR="00CC2F08" w:rsidRPr="0040244D" w:rsidRDefault="00CC2F08" w:rsidP="00CC2F08">
      <w:pPr>
        <w:ind w:right="-1" w:firstLineChars="244" w:firstLine="683"/>
        <w:jc w:val="center"/>
        <w:rPr>
          <w:sz w:val="28"/>
          <w:szCs w:val="20"/>
        </w:rPr>
      </w:pPr>
      <w:r w:rsidRPr="0040244D">
        <w:rPr>
          <w:sz w:val="28"/>
          <w:szCs w:val="20"/>
        </w:rPr>
        <w:t xml:space="preserve">Рисунок </w:t>
      </w:r>
      <w:r w:rsidR="00CA3B0C">
        <w:rPr>
          <w:sz w:val="28"/>
          <w:szCs w:val="20"/>
        </w:rPr>
        <w:t>7</w:t>
      </w:r>
      <w:r w:rsidRPr="0040244D">
        <w:rPr>
          <w:sz w:val="28"/>
          <w:szCs w:val="20"/>
        </w:rPr>
        <w:t>. Динамика изменения количества выданных предписаний и составленных протоколов</w:t>
      </w:r>
    </w:p>
    <w:p w:rsidR="00CC2F08" w:rsidRPr="00066609" w:rsidRDefault="00CC2F08" w:rsidP="00CC2F08">
      <w:pPr>
        <w:ind w:right="-1" w:firstLineChars="244" w:firstLine="683"/>
        <w:jc w:val="center"/>
        <w:rPr>
          <w:sz w:val="28"/>
          <w:szCs w:val="20"/>
        </w:rPr>
      </w:pPr>
    </w:p>
    <w:p w:rsidR="00CC2F08" w:rsidRPr="00066609" w:rsidRDefault="00CC2F08" w:rsidP="00CC2F08">
      <w:pPr>
        <w:ind w:right="-1" w:firstLineChars="244" w:firstLine="683"/>
        <w:jc w:val="both"/>
        <w:rPr>
          <w:sz w:val="28"/>
          <w:szCs w:val="20"/>
        </w:rPr>
      </w:pPr>
      <w:r w:rsidRPr="00066609">
        <w:rPr>
          <w:sz w:val="28"/>
          <w:szCs w:val="28"/>
        </w:rPr>
        <w:t>Значительный рост количества составленных протоколов обусловлен организацией и проведением Госкорпорацией «Росатом» мероприятий по систематическому наблюдению за исполнением лицензиатами лицензионных требований и условий действия лицензий, анализу и прогнозированию состояния исполнения лицензионных требований и условий действия лицензий, предусмотренными Административным регламентом исполнения Государственной корпорацией по атомной энергии «Росатом» государственной функции по осуществлению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утвержденным приказом Госкорпорации «Росатом» № 1/5-НПА-дсп.</w:t>
      </w:r>
    </w:p>
    <w:p w:rsidR="00CC2F08" w:rsidRPr="00066609" w:rsidRDefault="00CC2F08" w:rsidP="00CC2F08">
      <w:pPr>
        <w:ind w:right="-1" w:firstLineChars="244" w:firstLine="683"/>
        <w:jc w:val="both"/>
        <w:rPr>
          <w:sz w:val="28"/>
          <w:szCs w:val="20"/>
        </w:rPr>
      </w:pPr>
      <w:r w:rsidRPr="00066609">
        <w:rPr>
          <w:sz w:val="28"/>
          <w:szCs w:val="20"/>
        </w:rPr>
        <w:t>Общее количество административных наказаний, примененных по результатам осуществления лицензионного контроля в 2019 году, составило 6 (в том числе в первом полугодии 2019 г. – 2 административных наказания), в том числе 4 предупреждения и 2 постановления о наложении административного штрафа.</w:t>
      </w:r>
    </w:p>
    <w:p w:rsidR="00CC2F08" w:rsidRPr="00066609" w:rsidRDefault="00CC2F08" w:rsidP="00CC2F08">
      <w:pPr>
        <w:ind w:right="-1" w:firstLineChars="244" w:firstLine="683"/>
        <w:jc w:val="both"/>
        <w:rPr>
          <w:sz w:val="28"/>
          <w:szCs w:val="20"/>
        </w:rPr>
      </w:pPr>
      <w:r w:rsidRPr="00066609">
        <w:rPr>
          <w:sz w:val="28"/>
          <w:szCs w:val="20"/>
        </w:rPr>
        <w:t>Общая сумма наложенных административных штрафов составила 60 тыс. руб. (в том числе в первом полугодии 2019 г. – 60 тыс. руб.).</w:t>
      </w:r>
    </w:p>
    <w:p w:rsidR="00CC2F08" w:rsidRPr="00066609" w:rsidRDefault="00CC2F08" w:rsidP="00CC2F08">
      <w:pPr>
        <w:ind w:right="-1" w:firstLineChars="244" w:firstLine="683"/>
        <w:jc w:val="both"/>
        <w:rPr>
          <w:sz w:val="28"/>
          <w:szCs w:val="20"/>
        </w:rPr>
      </w:pPr>
      <w:r w:rsidRPr="00066609">
        <w:rPr>
          <w:sz w:val="28"/>
          <w:szCs w:val="20"/>
        </w:rPr>
        <w:t>Общая сумма уплаченных (взысканных) штрафов составила 30 тыс. руб. (в том числе в первом полугодии 2019 г. – 30 тыс. руб.).</w:t>
      </w:r>
    </w:p>
    <w:p w:rsidR="00CC2F08" w:rsidRPr="00066609" w:rsidRDefault="00CC2F08" w:rsidP="00CC2F08">
      <w:pPr>
        <w:ind w:right="-1" w:firstLineChars="244" w:firstLine="683"/>
        <w:jc w:val="both"/>
        <w:rPr>
          <w:sz w:val="28"/>
          <w:szCs w:val="20"/>
        </w:rPr>
      </w:pPr>
      <w:r w:rsidRPr="00066609">
        <w:rPr>
          <w:sz w:val="28"/>
          <w:szCs w:val="20"/>
        </w:rPr>
        <w:t>Случаев неисполнения лицензиатами выданных Госкорпорацией «Росатом» предписаний в отчетном периоде не было.</w:t>
      </w:r>
    </w:p>
    <w:p w:rsidR="00CC2F08" w:rsidRPr="00066609" w:rsidRDefault="00CC2F08" w:rsidP="00CC2F08">
      <w:pPr>
        <w:ind w:right="-1" w:firstLineChars="244" w:firstLine="683"/>
        <w:jc w:val="both"/>
        <w:rPr>
          <w:sz w:val="28"/>
          <w:szCs w:val="20"/>
        </w:rPr>
      </w:pPr>
    </w:p>
    <w:p w:rsidR="00CC2F08" w:rsidRPr="00C968FA" w:rsidRDefault="00CC2F08" w:rsidP="00CC2F08">
      <w:pPr>
        <w:pStyle w:val="2"/>
        <w:spacing w:before="0"/>
        <w:ind w:right="-1" w:firstLine="709"/>
        <w:jc w:val="both"/>
        <w:rPr>
          <w:rFonts w:ascii="Times New Roman" w:hAnsi="Times New Roman" w:cs="Times New Roman"/>
          <w:b/>
          <w:bCs/>
          <w:i/>
          <w:iCs/>
          <w:color w:val="auto"/>
          <w:sz w:val="28"/>
          <w:szCs w:val="28"/>
        </w:rPr>
      </w:pPr>
      <w:bookmarkStart w:id="65" w:name="_Toc33692546"/>
      <w:r w:rsidRPr="00C968FA">
        <w:rPr>
          <w:rFonts w:ascii="Times New Roman" w:hAnsi="Times New Roman" w:cs="Times New Roman"/>
          <w:b/>
          <w:color w:val="auto"/>
          <w:sz w:val="28"/>
          <w:szCs w:val="28"/>
        </w:rPr>
        <w:t>5.2. Сведения о способах проведения и масштабах методической работы с юридическими лицами, в отношении которых проводятся проверки, направленной на предотвращение нарушений с их стороны</w:t>
      </w:r>
      <w:bookmarkEnd w:id="65"/>
    </w:p>
    <w:p w:rsidR="00CC2F08" w:rsidRPr="00066609" w:rsidRDefault="00CC2F08" w:rsidP="00CC2F08">
      <w:pPr>
        <w:ind w:right="-1" w:firstLine="709"/>
        <w:jc w:val="both"/>
        <w:rPr>
          <w:sz w:val="28"/>
          <w:szCs w:val="28"/>
        </w:rPr>
      </w:pPr>
      <w:r w:rsidRPr="00066609">
        <w:rPr>
          <w:sz w:val="28"/>
          <w:szCs w:val="28"/>
        </w:rPr>
        <w:t>В целях предотвращения нарушений лицензионных требований и условий действия лицензий Госкорпорацией «Росатом» в отчетном периоде проводилась методическая работа с лицензиатами.</w:t>
      </w:r>
    </w:p>
    <w:p w:rsidR="00CC2F08" w:rsidRPr="00066609" w:rsidRDefault="00CC2F08" w:rsidP="00CC2F08">
      <w:pPr>
        <w:ind w:right="-1" w:firstLine="709"/>
        <w:jc w:val="both"/>
        <w:rPr>
          <w:sz w:val="28"/>
          <w:szCs w:val="28"/>
        </w:rPr>
      </w:pPr>
      <w:r w:rsidRPr="00066609">
        <w:rPr>
          <w:sz w:val="28"/>
          <w:szCs w:val="28"/>
        </w:rPr>
        <w:t>Одной из форм методической работы с лицензиатами является проведение научно-технических и методических мероприятий.</w:t>
      </w:r>
    </w:p>
    <w:p w:rsidR="00CC2F08" w:rsidRPr="00066609" w:rsidRDefault="00CC2F08" w:rsidP="00CC2F08">
      <w:pPr>
        <w:ind w:right="-1" w:firstLine="709"/>
        <w:jc w:val="both"/>
        <w:rPr>
          <w:sz w:val="28"/>
          <w:szCs w:val="28"/>
        </w:rPr>
      </w:pPr>
      <w:r w:rsidRPr="00066609">
        <w:rPr>
          <w:sz w:val="28"/>
          <w:szCs w:val="28"/>
        </w:rPr>
        <w:t>В соответствии с Планом проведения научных и научно-технических мероприятий Госкорпорации «Росатом» на 2019 год, утвержденным приказом Госкорпорации «Росатом» от 19.03.2019 № 1/272-П были организованы и проведены:</w:t>
      </w:r>
    </w:p>
    <w:p w:rsidR="00CC2F08" w:rsidRPr="00066609" w:rsidRDefault="00CC2F08" w:rsidP="00CC2F08">
      <w:pPr>
        <w:ind w:right="-1" w:firstLine="709"/>
        <w:jc w:val="both"/>
        <w:rPr>
          <w:sz w:val="28"/>
          <w:szCs w:val="28"/>
        </w:rPr>
      </w:pPr>
      <w:r w:rsidRPr="00066609">
        <w:rPr>
          <w:sz w:val="28"/>
          <w:szCs w:val="28"/>
        </w:rPr>
        <w:t xml:space="preserve">Межотраслевой научно-технический семинар-совещание «Система управления безопасностью при использовании атомной энергии в оборонных целях (МНТСС – 2019)» (далее – семинар-совещание), участниками которого стали представители 42 лицензиатов и органов государственного контроля </w:t>
      </w:r>
      <w:r w:rsidRPr="00066609">
        <w:rPr>
          <w:sz w:val="28"/>
          <w:szCs w:val="28"/>
        </w:rPr>
        <w:lastRenderedPageBreak/>
        <w:t>(надзора). В рамках семинара-совещания были проанализированы результаты контрольной деятельности и обсуждены вопросы совершенствования системы управления безопасностью при использовании атомной энергии в оборонных целях с подготовкой предложений дальнейшего развития и совершенствования деятельности по осуществлению лицензионного контроля;</w:t>
      </w:r>
    </w:p>
    <w:p w:rsidR="00CC2F08" w:rsidRPr="00066609" w:rsidRDefault="00CC2F08" w:rsidP="00CC2F08">
      <w:pPr>
        <w:ind w:right="-1" w:firstLine="709"/>
        <w:jc w:val="both"/>
        <w:rPr>
          <w:sz w:val="28"/>
          <w:szCs w:val="28"/>
        </w:rPr>
      </w:pPr>
      <w:r w:rsidRPr="00066609">
        <w:rPr>
          <w:sz w:val="28"/>
          <w:szCs w:val="28"/>
        </w:rPr>
        <w:t>Межотраслевой методический совет по безопасности работ с взрывчатыми материалами при Госкорпорации «Росатом», участие в котором приняли представители 9 лицензиатов и органов государственного контроля (надзора).</w:t>
      </w:r>
    </w:p>
    <w:p w:rsidR="00CC2F08" w:rsidRPr="00066609" w:rsidRDefault="00CC2F08" w:rsidP="00CC2F08">
      <w:pPr>
        <w:ind w:right="-1" w:firstLine="709"/>
        <w:jc w:val="both"/>
        <w:rPr>
          <w:sz w:val="28"/>
          <w:szCs w:val="28"/>
        </w:rPr>
      </w:pPr>
      <w:r w:rsidRPr="00066609">
        <w:rPr>
          <w:sz w:val="28"/>
          <w:szCs w:val="28"/>
        </w:rPr>
        <w:t>Также в 2019 году было опубликовано 2 номера информационного бюллетеня Госкорпорации «Росатом» «Безопасность при использовании атомной энергии в оборонных целях», в которых рассматривались изменения в нормативной правовой базе, регулирующей безопасность при использовании атомной энергии в оборонных целях, сложные случаи правоприменения, взаимодействие с государственными надзорными органами, а также актуальные проблемы в области безопасности при использовании атомной энергии в оборонных целях. Информационные бюллетени были направлены в адрес 42 лицензиатов и органов государственного контроля (надзора).</w:t>
      </w:r>
    </w:p>
    <w:p w:rsidR="00CC2F08" w:rsidRPr="00066609" w:rsidRDefault="00CC2F08" w:rsidP="00CC2F08">
      <w:pPr>
        <w:ind w:right="-1" w:firstLine="709"/>
        <w:jc w:val="both"/>
        <w:rPr>
          <w:sz w:val="28"/>
          <w:szCs w:val="28"/>
        </w:rPr>
      </w:pPr>
      <w:r w:rsidRPr="00066609">
        <w:rPr>
          <w:sz w:val="28"/>
          <w:szCs w:val="28"/>
        </w:rPr>
        <w:t>Кроме того, уполномоченными должностными лицами Госкорпорации «Росатом» регулярно осуществлялись по электронной почте и телефону консультации соискателей лицензии и лицензиатов. За отчетный период проведены консультации 180 соискателей лицензии и лицензиатов.</w:t>
      </w:r>
    </w:p>
    <w:p w:rsidR="00CC2F08" w:rsidRPr="00066609" w:rsidRDefault="00CC2F08" w:rsidP="00CC2F08">
      <w:pPr>
        <w:ind w:right="-1" w:firstLine="709"/>
        <w:jc w:val="both"/>
        <w:rPr>
          <w:sz w:val="28"/>
          <w:szCs w:val="28"/>
        </w:rPr>
      </w:pPr>
    </w:p>
    <w:p w:rsidR="00CC2F08" w:rsidRPr="00C968FA" w:rsidRDefault="00CC2F08" w:rsidP="00CC2F08">
      <w:pPr>
        <w:pStyle w:val="2"/>
        <w:spacing w:before="0"/>
        <w:ind w:right="-1" w:firstLine="709"/>
        <w:jc w:val="both"/>
        <w:rPr>
          <w:rFonts w:ascii="Times New Roman" w:hAnsi="Times New Roman" w:cs="Times New Roman"/>
          <w:b/>
          <w:color w:val="auto"/>
          <w:sz w:val="28"/>
          <w:szCs w:val="28"/>
        </w:rPr>
      </w:pPr>
      <w:bookmarkStart w:id="66" w:name="_Toc33692547"/>
      <w:r w:rsidRPr="00C968FA">
        <w:rPr>
          <w:rFonts w:ascii="Times New Roman" w:hAnsi="Times New Roman" w:cs="Times New Roman"/>
          <w:b/>
          <w:color w:val="auto"/>
          <w:sz w:val="28"/>
          <w:szCs w:val="28"/>
        </w:rPr>
        <w:t>5.3. Сведения об оспаривании в суде юридическими лицами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Госкорпорации «Росатом»)</w:t>
      </w:r>
      <w:bookmarkEnd w:id="66"/>
    </w:p>
    <w:p w:rsidR="00FE72FA" w:rsidRDefault="00CC2F08" w:rsidP="00CC2F08">
      <w:pPr>
        <w:ind w:right="-1" w:firstLine="709"/>
        <w:jc w:val="both"/>
        <w:rPr>
          <w:sz w:val="28"/>
          <w:szCs w:val="28"/>
        </w:rPr>
      </w:pPr>
      <w:r w:rsidRPr="00066609">
        <w:rPr>
          <w:sz w:val="28"/>
          <w:szCs w:val="28"/>
        </w:rPr>
        <w:t>В отчетном периоде случаев оспаривания в суде лицензиатами оснований и результатов проведения в отношении них мероприятий по лицензионному контролю Госкорпорацией «Росатом» не было.</w:t>
      </w:r>
    </w:p>
    <w:p w:rsidR="00001278" w:rsidRDefault="00001278" w:rsidP="00886888">
      <w:pPr>
        <w:rPr>
          <w:sz w:val="32"/>
          <w:szCs w:val="32"/>
        </w:rPr>
      </w:pPr>
    </w:p>
    <w:p w:rsidR="00CF7CA8" w:rsidRDefault="00CF7CA8" w:rsidP="00886888">
      <w:pPr>
        <w:rPr>
          <w:sz w:val="32"/>
          <w:szCs w:val="32"/>
        </w:rPr>
      </w:pPr>
    </w:p>
    <w:p w:rsidR="00BD658A" w:rsidRPr="00BD658A" w:rsidRDefault="00BD658A" w:rsidP="00BD658A">
      <w:pPr>
        <w:ind w:firstLine="709"/>
        <w:jc w:val="both"/>
        <w:rPr>
          <w:b/>
          <w:sz w:val="28"/>
          <w:szCs w:val="28"/>
        </w:rPr>
      </w:pPr>
      <w:bookmarkStart w:id="67" w:name="_Toc536201610"/>
      <w:bookmarkStart w:id="68" w:name="_Toc2595817"/>
      <w:bookmarkStart w:id="69" w:name="_Toc2697874"/>
      <w:r w:rsidRPr="00BD658A">
        <w:rPr>
          <w:b/>
          <w:sz w:val="28"/>
          <w:szCs w:val="28"/>
        </w:rPr>
        <w:t>Государственный строительный надзор</w:t>
      </w:r>
    </w:p>
    <w:bookmarkEnd w:id="67"/>
    <w:bookmarkEnd w:id="68"/>
    <w:bookmarkEnd w:id="69"/>
    <w:p w:rsidR="00CC2F08" w:rsidRPr="00C968FA" w:rsidRDefault="00CC2F08" w:rsidP="00CC2F08">
      <w:pPr>
        <w:pStyle w:val="2"/>
        <w:spacing w:before="0"/>
        <w:ind w:right="-1" w:firstLine="709"/>
        <w:jc w:val="both"/>
        <w:rPr>
          <w:rFonts w:ascii="Times New Roman" w:hAnsi="Times New Roman" w:cs="Times New Roman"/>
          <w:b/>
          <w:color w:val="auto"/>
          <w:sz w:val="28"/>
          <w:szCs w:val="28"/>
        </w:rPr>
      </w:pPr>
      <w:r w:rsidRPr="00C968FA">
        <w:rPr>
          <w:rFonts w:ascii="Times New Roman" w:hAnsi="Times New Roman" w:cs="Times New Roman"/>
          <w:b/>
          <w:color w:val="auto"/>
          <w:sz w:val="28"/>
          <w:szCs w:val="28"/>
        </w:rPr>
        <w:t>5.1. Сведения о принятых Госкорпорацией «Росатом» мерах реагирования по фактам выявленных нарушений, в том числе в динамике (по полугодиям)</w:t>
      </w:r>
    </w:p>
    <w:p w:rsidR="00CC2F08" w:rsidRDefault="00CC2F08" w:rsidP="00CC2F08">
      <w:pPr>
        <w:ind w:right="-1" w:firstLineChars="244" w:firstLine="683"/>
        <w:jc w:val="both"/>
        <w:rPr>
          <w:sz w:val="28"/>
          <w:szCs w:val="20"/>
        </w:rPr>
      </w:pPr>
      <w:r>
        <w:rPr>
          <w:sz w:val="28"/>
          <w:szCs w:val="20"/>
        </w:rPr>
        <w:t>В</w:t>
      </w:r>
      <w:r w:rsidRPr="00900581">
        <w:rPr>
          <w:sz w:val="28"/>
          <w:szCs w:val="20"/>
        </w:rPr>
        <w:t xml:space="preserve"> </w:t>
      </w:r>
      <w:r>
        <w:rPr>
          <w:sz w:val="28"/>
          <w:szCs w:val="20"/>
        </w:rPr>
        <w:t xml:space="preserve">2019 году при проведении проверок </w:t>
      </w:r>
      <w:r w:rsidRPr="00A76172">
        <w:rPr>
          <w:sz w:val="28"/>
          <w:szCs w:val="20"/>
        </w:rPr>
        <w:t xml:space="preserve">при строительстве, реконструкции объектов капитального строительства </w:t>
      </w:r>
      <w:r>
        <w:rPr>
          <w:sz w:val="28"/>
          <w:szCs w:val="20"/>
        </w:rPr>
        <w:t xml:space="preserve">ФЯО объектов </w:t>
      </w:r>
      <w:r w:rsidRPr="004300E5">
        <w:rPr>
          <w:sz w:val="28"/>
          <w:szCs w:val="20"/>
        </w:rPr>
        <w:t xml:space="preserve">было проведено </w:t>
      </w:r>
      <w:r>
        <w:rPr>
          <w:sz w:val="28"/>
          <w:szCs w:val="20"/>
        </w:rPr>
        <w:t>105 проверок</w:t>
      </w:r>
      <w:r w:rsidRPr="004300E5">
        <w:rPr>
          <w:sz w:val="28"/>
          <w:szCs w:val="20"/>
        </w:rPr>
        <w:t>,</w:t>
      </w:r>
      <w:r>
        <w:rPr>
          <w:sz w:val="28"/>
          <w:szCs w:val="20"/>
        </w:rPr>
        <w:t xml:space="preserve"> в том числе 6 проверок объектов, законченных строительством,</w:t>
      </w:r>
      <w:r w:rsidRPr="004300E5">
        <w:rPr>
          <w:sz w:val="28"/>
          <w:szCs w:val="20"/>
        </w:rPr>
        <w:t xml:space="preserve"> </w:t>
      </w:r>
      <w:r w:rsidRPr="00C60540">
        <w:rPr>
          <w:sz w:val="28"/>
          <w:szCs w:val="20"/>
        </w:rPr>
        <w:t xml:space="preserve">выявлено </w:t>
      </w:r>
      <w:r>
        <w:rPr>
          <w:sz w:val="28"/>
          <w:szCs w:val="20"/>
        </w:rPr>
        <w:t>1316</w:t>
      </w:r>
      <w:r w:rsidRPr="00C60540">
        <w:rPr>
          <w:sz w:val="28"/>
          <w:szCs w:val="20"/>
        </w:rPr>
        <w:t xml:space="preserve"> нарушени</w:t>
      </w:r>
      <w:r>
        <w:rPr>
          <w:sz w:val="28"/>
          <w:szCs w:val="20"/>
        </w:rPr>
        <w:t>й</w:t>
      </w:r>
      <w:r w:rsidRPr="00900581">
        <w:rPr>
          <w:sz w:val="28"/>
          <w:szCs w:val="20"/>
        </w:rPr>
        <w:t xml:space="preserve"> </w:t>
      </w:r>
      <w:r w:rsidRPr="004300E5">
        <w:rPr>
          <w:sz w:val="28"/>
          <w:szCs w:val="20"/>
        </w:rPr>
        <w:t xml:space="preserve">(за </w:t>
      </w:r>
      <w:r>
        <w:rPr>
          <w:sz w:val="28"/>
          <w:szCs w:val="20"/>
        </w:rPr>
        <w:t>первое</w:t>
      </w:r>
      <w:r w:rsidRPr="004300E5">
        <w:rPr>
          <w:sz w:val="28"/>
          <w:szCs w:val="20"/>
        </w:rPr>
        <w:t xml:space="preserve"> полугодие 201</w:t>
      </w:r>
      <w:r>
        <w:rPr>
          <w:sz w:val="28"/>
          <w:szCs w:val="20"/>
        </w:rPr>
        <w:t>9</w:t>
      </w:r>
      <w:r w:rsidRPr="004300E5">
        <w:rPr>
          <w:sz w:val="28"/>
          <w:szCs w:val="20"/>
        </w:rPr>
        <w:t xml:space="preserve"> года проведено </w:t>
      </w:r>
      <w:r>
        <w:rPr>
          <w:sz w:val="28"/>
          <w:szCs w:val="20"/>
        </w:rPr>
        <w:t>46</w:t>
      </w:r>
      <w:r w:rsidRPr="004300E5">
        <w:rPr>
          <w:sz w:val="28"/>
          <w:szCs w:val="20"/>
        </w:rPr>
        <w:t xml:space="preserve"> </w:t>
      </w:r>
      <w:r>
        <w:rPr>
          <w:sz w:val="28"/>
          <w:szCs w:val="20"/>
        </w:rPr>
        <w:t>проверок</w:t>
      </w:r>
      <w:r w:rsidRPr="004300E5">
        <w:rPr>
          <w:sz w:val="28"/>
          <w:szCs w:val="20"/>
        </w:rPr>
        <w:t xml:space="preserve">, </w:t>
      </w:r>
      <w:r w:rsidRPr="00C60540">
        <w:rPr>
          <w:sz w:val="28"/>
          <w:szCs w:val="20"/>
        </w:rPr>
        <w:t xml:space="preserve">выявлено – </w:t>
      </w:r>
      <w:r>
        <w:rPr>
          <w:sz w:val="28"/>
          <w:szCs w:val="20"/>
        </w:rPr>
        <w:t>502</w:t>
      </w:r>
      <w:r w:rsidRPr="00C60540">
        <w:rPr>
          <w:sz w:val="28"/>
          <w:szCs w:val="20"/>
        </w:rPr>
        <w:t xml:space="preserve"> нарушения</w:t>
      </w:r>
      <w:r>
        <w:rPr>
          <w:sz w:val="28"/>
          <w:szCs w:val="20"/>
        </w:rPr>
        <w:t>). По результатам проверок выдано 98 предписаний.</w:t>
      </w:r>
      <w:r w:rsidRPr="009E281B">
        <w:rPr>
          <w:sz w:val="28"/>
          <w:szCs w:val="20"/>
        </w:rPr>
        <w:t xml:space="preserve"> </w:t>
      </w:r>
      <w:r>
        <w:rPr>
          <w:sz w:val="28"/>
          <w:szCs w:val="20"/>
        </w:rPr>
        <w:t>Выдано 6 заключений о соответствии (ЗОС).</w:t>
      </w:r>
    </w:p>
    <w:p w:rsidR="00CC2F08" w:rsidRPr="00BC5BAE" w:rsidRDefault="00CC2F08" w:rsidP="00CC2F08">
      <w:pPr>
        <w:ind w:firstLine="709"/>
        <w:jc w:val="both"/>
        <w:rPr>
          <w:sz w:val="28"/>
          <w:szCs w:val="28"/>
        </w:rPr>
      </w:pPr>
      <w:r w:rsidRPr="00E53BF8">
        <w:rPr>
          <w:sz w:val="28"/>
          <w:szCs w:val="20"/>
        </w:rPr>
        <w:lastRenderedPageBreak/>
        <w:t>В 2017 году Федеральным законом от 29</w:t>
      </w:r>
      <w:r>
        <w:rPr>
          <w:sz w:val="28"/>
          <w:szCs w:val="20"/>
        </w:rPr>
        <w:t>.07.</w:t>
      </w:r>
      <w:r w:rsidRPr="00E53BF8">
        <w:rPr>
          <w:sz w:val="28"/>
          <w:szCs w:val="20"/>
        </w:rPr>
        <w:t>2017 № 263</w:t>
      </w:r>
      <w:r>
        <w:rPr>
          <w:sz w:val="28"/>
          <w:szCs w:val="20"/>
        </w:rPr>
        <w:t>-ФЗ</w:t>
      </w:r>
      <w:r w:rsidRPr="00E53BF8">
        <w:rPr>
          <w:sz w:val="28"/>
          <w:szCs w:val="20"/>
        </w:rPr>
        <w:t xml:space="preserve"> </w:t>
      </w:r>
      <w:r>
        <w:rPr>
          <w:sz w:val="28"/>
          <w:szCs w:val="20"/>
        </w:rPr>
        <w:t>«</w:t>
      </w:r>
      <w:r w:rsidRPr="00E53BF8">
        <w:rPr>
          <w:sz w:val="28"/>
          <w:szCs w:val="20"/>
        </w:rPr>
        <w:t xml:space="preserve">О внесении изменений в Кодекс </w:t>
      </w:r>
      <w:r>
        <w:rPr>
          <w:sz w:val="28"/>
          <w:szCs w:val="20"/>
        </w:rPr>
        <w:t>Р</w:t>
      </w:r>
      <w:r w:rsidRPr="00E53BF8">
        <w:rPr>
          <w:sz w:val="28"/>
          <w:szCs w:val="20"/>
        </w:rPr>
        <w:t xml:space="preserve">оссийской Федерации об административных </w:t>
      </w:r>
      <w:r w:rsidRPr="00BC5BAE">
        <w:rPr>
          <w:sz w:val="28"/>
          <w:szCs w:val="20"/>
        </w:rPr>
        <w:t xml:space="preserve">правонарушениях», </w:t>
      </w:r>
      <w:r>
        <w:rPr>
          <w:sz w:val="28"/>
          <w:szCs w:val="28"/>
        </w:rPr>
        <w:t>п</w:t>
      </w:r>
      <w:r w:rsidRPr="00BC5BAE">
        <w:rPr>
          <w:sz w:val="28"/>
          <w:szCs w:val="28"/>
        </w:rPr>
        <w:t xml:space="preserve">риказом Госкорпорации «Росатом» от </w:t>
      </w:r>
      <w:r>
        <w:rPr>
          <w:sz w:val="28"/>
          <w:szCs w:val="28"/>
        </w:rPr>
        <w:t>15</w:t>
      </w:r>
      <w:r w:rsidRPr="00BC5BAE">
        <w:rPr>
          <w:sz w:val="28"/>
          <w:szCs w:val="28"/>
        </w:rPr>
        <w:t>.0</w:t>
      </w:r>
      <w:r>
        <w:rPr>
          <w:sz w:val="28"/>
          <w:szCs w:val="28"/>
        </w:rPr>
        <w:t>8</w:t>
      </w:r>
      <w:r w:rsidRPr="00BC5BAE">
        <w:rPr>
          <w:sz w:val="28"/>
          <w:szCs w:val="28"/>
        </w:rPr>
        <w:t>.201</w:t>
      </w:r>
      <w:r>
        <w:rPr>
          <w:sz w:val="28"/>
          <w:szCs w:val="28"/>
        </w:rPr>
        <w:t>9</w:t>
      </w:r>
      <w:r>
        <w:rPr>
          <w:sz w:val="28"/>
          <w:szCs w:val="28"/>
        </w:rPr>
        <w:br/>
      </w:r>
      <w:r w:rsidRPr="00BC5BAE">
        <w:rPr>
          <w:sz w:val="28"/>
          <w:szCs w:val="28"/>
        </w:rPr>
        <w:t>№ 1/</w:t>
      </w:r>
      <w:r>
        <w:rPr>
          <w:sz w:val="28"/>
          <w:szCs w:val="28"/>
        </w:rPr>
        <w:t>14</w:t>
      </w:r>
      <w:r w:rsidRPr="00BC5BAE">
        <w:rPr>
          <w:sz w:val="28"/>
          <w:szCs w:val="28"/>
        </w:rPr>
        <w:t>-НПА «Об утверждении Перечня должностных лиц Госкорпорации «Росатом», имеющих право составлять протоколы об административных правонарушениях.</w:t>
      </w:r>
      <w:r>
        <w:rPr>
          <w:sz w:val="28"/>
          <w:szCs w:val="28"/>
        </w:rPr>
        <w:t>,</w:t>
      </w:r>
      <w:r w:rsidRPr="00BC5BAE">
        <w:rPr>
          <w:sz w:val="28"/>
          <w:szCs w:val="28"/>
        </w:rPr>
        <w:t xml:space="preserve"> предусмотренных статьями 6.3, 8.1, 9.4, 9.5 и 9.5.1, частью 3 статьи 9.16, статьей 14.44, частью 1 статьи 19.4, статьей 19.4.1, частями 6 и 15 статьи 19.5, статьями 19.6 и 19.7, частью 1 статьи 19.26, статьей 19.33,</w:t>
      </w:r>
      <w:r>
        <w:rPr>
          <w:sz w:val="28"/>
          <w:szCs w:val="28"/>
        </w:rPr>
        <w:br/>
      </w:r>
      <w:r w:rsidRPr="00BC5BAE">
        <w:rPr>
          <w:sz w:val="28"/>
          <w:szCs w:val="28"/>
        </w:rPr>
        <w:t>частями 1, 2, 6 и 6.1 статьи 20.4 Кодекса Российской Федерации об административных правонарушениях, при осуществлении федерального государственного надзора при строительстве и реконструкции объектов федеральных ядерных организаций</w:t>
      </w:r>
      <w:r>
        <w:rPr>
          <w:sz w:val="28"/>
          <w:szCs w:val="28"/>
        </w:rPr>
        <w:t xml:space="preserve"> </w:t>
      </w:r>
      <w:r w:rsidRPr="00FA6A4D">
        <w:rPr>
          <w:sz w:val="28"/>
          <w:szCs w:val="28"/>
        </w:rPr>
        <w:t>и о признании утратившим силу приказа</w:t>
      </w:r>
      <w:r>
        <w:rPr>
          <w:sz w:val="28"/>
          <w:szCs w:val="28"/>
        </w:rPr>
        <w:t xml:space="preserve"> Госкорпорации «Р</w:t>
      </w:r>
      <w:r w:rsidRPr="00FA6A4D">
        <w:rPr>
          <w:sz w:val="28"/>
          <w:szCs w:val="28"/>
        </w:rPr>
        <w:t>осатом</w:t>
      </w:r>
      <w:r>
        <w:rPr>
          <w:sz w:val="28"/>
          <w:szCs w:val="28"/>
        </w:rPr>
        <w:t>»</w:t>
      </w:r>
      <w:r w:rsidRPr="00FA6A4D">
        <w:rPr>
          <w:sz w:val="28"/>
          <w:szCs w:val="28"/>
        </w:rPr>
        <w:t xml:space="preserve"> от 29.05.2018 </w:t>
      </w:r>
      <w:r>
        <w:rPr>
          <w:sz w:val="28"/>
          <w:szCs w:val="28"/>
        </w:rPr>
        <w:t>№</w:t>
      </w:r>
      <w:r w:rsidRPr="00FA6A4D">
        <w:rPr>
          <w:sz w:val="28"/>
          <w:szCs w:val="28"/>
        </w:rPr>
        <w:t>1/20-НПА</w:t>
      </w:r>
      <w:r>
        <w:rPr>
          <w:sz w:val="28"/>
          <w:szCs w:val="28"/>
        </w:rPr>
        <w:t>»</w:t>
      </w:r>
      <w:r w:rsidRPr="00BC5BAE">
        <w:rPr>
          <w:sz w:val="28"/>
          <w:szCs w:val="28"/>
        </w:rPr>
        <w:t xml:space="preserve"> </w:t>
      </w:r>
      <w:r>
        <w:rPr>
          <w:sz w:val="28"/>
          <w:szCs w:val="28"/>
        </w:rPr>
        <w:t>(</w:t>
      </w:r>
      <w:r w:rsidRPr="00BC5BAE">
        <w:rPr>
          <w:sz w:val="28"/>
          <w:szCs w:val="28"/>
        </w:rPr>
        <w:t>зарегистр</w:t>
      </w:r>
      <w:r>
        <w:rPr>
          <w:sz w:val="28"/>
          <w:szCs w:val="28"/>
        </w:rPr>
        <w:t>ирован</w:t>
      </w:r>
      <w:r w:rsidRPr="00BC5BAE">
        <w:rPr>
          <w:sz w:val="28"/>
          <w:szCs w:val="28"/>
        </w:rPr>
        <w:t xml:space="preserve"> в Министерстве юстиции за № </w:t>
      </w:r>
      <w:r>
        <w:rPr>
          <w:sz w:val="28"/>
          <w:szCs w:val="28"/>
        </w:rPr>
        <w:t xml:space="preserve">55847 </w:t>
      </w:r>
      <w:r w:rsidRPr="00BC5BAE">
        <w:rPr>
          <w:sz w:val="28"/>
          <w:szCs w:val="28"/>
        </w:rPr>
        <w:t xml:space="preserve">от </w:t>
      </w:r>
      <w:r>
        <w:rPr>
          <w:sz w:val="28"/>
          <w:szCs w:val="28"/>
        </w:rPr>
        <w:t>06</w:t>
      </w:r>
      <w:r w:rsidRPr="00BC5BAE">
        <w:rPr>
          <w:sz w:val="28"/>
          <w:szCs w:val="28"/>
        </w:rPr>
        <w:t>.0</w:t>
      </w:r>
      <w:r>
        <w:rPr>
          <w:sz w:val="28"/>
          <w:szCs w:val="28"/>
        </w:rPr>
        <w:t>9</w:t>
      </w:r>
      <w:r w:rsidRPr="00BC5BAE">
        <w:rPr>
          <w:sz w:val="28"/>
          <w:szCs w:val="28"/>
        </w:rPr>
        <w:t>.201</w:t>
      </w:r>
      <w:r>
        <w:rPr>
          <w:sz w:val="28"/>
          <w:szCs w:val="28"/>
        </w:rPr>
        <w:t>9)</w:t>
      </w:r>
      <w:r w:rsidRPr="00BC5BAE">
        <w:rPr>
          <w:sz w:val="28"/>
          <w:szCs w:val="28"/>
        </w:rPr>
        <w:t xml:space="preserve"> </w:t>
      </w:r>
      <w:r w:rsidRPr="00BC5BAE">
        <w:rPr>
          <w:sz w:val="28"/>
          <w:szCs w:val="20"/>
        </w:rPr>
        <w:t>Госкорпораци</w:t>
      </w:r>
      <w:r>
        <w:rPr>
          <w:sz w:val="28"/>
          <w:szCs w:val="20"/>
        </w:rPr>
        <w:t>я</w:t>
      </w:r>
      <w:r w:rsidRPr="00BC5BAE">
        <w:rPr>
          <w:sz w:val="28"/>
          <w:szCs w:val="20"/>
        </w:rPr>
        <w:t xml:space="preserve"> «Росатом» был</w:t>
      </w:r>
      <w:r>
        <w:rPr>
          <w:sz w:val="28"/>
          <w:szCs w:val="20"/>
        </w:rPr>
        <w:t>а</w:t>
      </w:r>
      <w:r w:rsidRPr="00BC5BAE">
        <w:rPr>
          <w:sz w:val="28"/>
          <w:szCs w:val="20"/>
        </w:rPr>
        <w:t xml:space="preserve"> наделен</w:t>
      </w:r>
      <w:r>
        <w:rPr>
          <w:sz w:val="28"/>
          <w:szCs w:val="20"/>
        </w:rPr>
        <w:t>а</w:t>
      </w:r>
      <w:r w:rsidRPr="00BC5BAE">
        <w:rPr>
          <w:sz w:val="28"/>
          <w:szCs w:val="20"/>
        </w:rPr>
        <w:t xml:space="preserve"> полномочиями по составлению протоколов об административных правонарушения</w:t>
      </w:r>
      <w:r>
        <w:rPr>
          <w:sz w:val="28"/>
          <w:szCs w:val="20"/>
        </w:rPr>
        <w:t>х</w:t>
      </w:r>
      <w:r w:rsidRPr="00BC5BAE">
        <w:rPr>
          <w:sz w:val="28"/>
          <w:szCs w:val="20"/>
        </w:rPr>
        <w:t>.</w:t>
      </w:r>
    </w:p>
    <w:p w:rsidR="00CC2F08" w:rsidRPr="00C518F4" w:rsidRDefault="00CC2F08" w:rsidP="00CC2F08">
      <w:pPr>
        <w:ind w:right="-1" w:firstLineChars="244" w:firstLine="683"/>
        <w:jc w:val="both"/>
        <w:rPr>
          <w:sz w:val="28"/>
          <w:szCs w:val="20"/>
        </w:rPr>
      </w:pPr>
      <w:r w:rsidRPr="00C518F4">
        <w:rPr>
          <w:sz w:val="28"/>
          <w:szCs w:val="20"/>
        </w:rPr>
        <w:t>По результатам проведения мероприятий по контролю в 201</w:t>
      </w:r>
      <w:r>
        <w:rPr>
          <w:sz w:val="28"/>
          <w:szCs w:val="20"/>
        </w:rPr>
        <w:t>9</w:t>
      </w:r>
      <w:r w:rsidRPr="00C518F4">
        <w:rPr>
          <w:sz w:val="28"/>
          <w:szCs w:val="20"/>
        </w:rPr>
        <w:t xml:space="preserve"> году составлено и направлен</w:t>
      </w:r>
      <w:r>
        <w:rPr>
          <w:sz w:val="28"/>
          <w:szCs w:val="20"/>
        </w:rPr>
        <w:t>о</w:t>
      </w:r>
      <w:r w:rsidRPr="00C518F4">
        <w:rPr>
          <w:sz w:val="28"/>
          <w:szCs w:val="20"/>
        </w:rPr>
        <w:t xml:space="preserve"> в судебные органы для рассмотрения и принятия решений </w:t>
      </w:r>
      <w:r>
        <w:rPr>
          <w:sz w:val="28"/>
          <w:szCs w:val="20"/>
        </w:rPr>
        <w:t>4</w:t>
      </w:r>
      <w:r w:rsidRPr="00311F22">
        <w:rPr>
          <w:sz w:val="28"/>
          <w:szCs w:val="20"/>
        </w:rPr>
        <w:t>7</w:t>
      </w:r>
      <w:r w:rsidRPr="00C518F4">
        <w:rPr>
          <w:sz w:val="28"/>
          <w:szCs w:val="20"/>
        </w:rPr>
        <w:t xml:space="preserve"> протокол</w:t>
      </w:r>
      <w:r>
        <w:rPr>
          <w:sz w:val="28"/>
          <w:szCs w:val="20"/>
        </w:rPr>
        <w:t>ов</w:t>
      </w:r>
      <w:r w:rsidRPr="00C518F4">
        <w:rPr>
          <w:sz w:val="28"/>
          <w:szCs w:val="20"/>
        </w:rPr>
        <w:t xml:space="preserve"> об административной ответственности на юридических лиц и должностных лиц, из них:</w:t>
      </w:r>
    </w:p>
    <w:p w:rsidR="00CC2F08" w:rsidRPr="00C518F4" w:rsidRDefault="00CC2F08" w:rsidP="00CC2F08">
      <w:pPr>
        <w:ind w:right="-1" w:firstLineChars="244" w:firstLine="683"/>
        <w:jc w:val="both"/>
        <w:rPr>
          <w:sz w:val="28"/>
          <w:szCs w:val="20"/>
        </w:rPr>
      </w:pPr>
      <w:r>
        <w:rPr>
          <w:sz w:val="28"/>
          <w:szCs w:val="20"/>
        </w:rPr>
        <w:t>3</w:t>
      </w:r>
      <w:r w:rsidRPr="00311F22">
        <w:rPr>
          <w:sz w:val="28"/>
          <w:szCs w:val="20"/>
        </w:rPr>
        <w:t>8</w:t>
      </w:r>
      <w:r w:rsidRPr="00C518F4">
        <w:rPr>
          <w:sz w:val="28"/>
          <w:szCs w:val="20"/>
        </w:rPr>
        <w:t xml:space="preserve"> протоколов на юридических лиц (по ч. 6 ст. 19.5 КоАП РФ – </w:t>
      </w:r>
      <w:r>
        <w:rPr>
          <w:sz w:val="28"/>
          <w:szCs w:val="20"/>
        </w:rPr>
        <w:t>16;</w:t>
      </w:r>
      <w:r w:rsidRPr="00C518F4">
        <w:rPr>
          <w:sz w:val="28"/>
          <w:szCs w:val="20"/>
        </w:rPr>
        <w:t xml:space="preserve"> по ч.1 ст.</w:t>
      </w:r>
      <w:r>
        <w:rPr>
          <w:sz w:val="28"/>
          <w:szCs w:val="20"/>
        </w:rPr>
        <w:t> </w:t>
      </w:r>
      <w:r w:rsidRPr="00C518F4">
        <w:rPr>
          <w:sz w:val="28"/>
          <w:szCs w:val="20"/>
        </w:rPr>
        <w:t xml:space="preserve">9.4 – </w:t>
      </w:r>
      <w:r>
        <w:rPr>
          <w:sz w:val="28"/>
          <w:szCs w:val="20"/>
        </w:rPr>
        <w:t>1</w:t>
      </w:r>
      <w:r w:rsidRPr="00311F22">
        <w:rPr>
          <w:sz w:val="28"/>
          <w:szCs w:val="20"/>
        </w:rPr>
        <w:t>8</w:t>
      </w:r>
      <w:r>
        <w:rPr>
          <w:sz w:val="28"/>
          <w:szCs w:val="20"/>
        </w:rPr>
        <w:t>;</w:t>
      </w:r>
      <w:r w:rsidRPr="00C518F4">
        <w:rPr>
          <w:sz w:val="28"/>
          <w:szCs w:val="20"/>
        </w:rPr>
        <w:t xml:space="preserve"> по ч.1 ст.20.4 – 1</w:t>
      </w:r>
      <w:r>
        <w:rPr>
          <w:sz w:val="28"/>
          <w:szCs w:val="20"/>
        </w:rPr>
        <w:t>; по ч.3 ст. 9.5 – 1; по ч. 6 ст.9.5 – 1; по ч. 2 ст. 9.4 – 1.</w:t>
      </w:r>
      <w:r w:rsidRPr="00C518F4">
        <w:rPr>
          <w:sz w:val="28"/>
          <w:szCs w:val="20"/>
        </w:rPr>
        <w:t>);</w:t>
      </w:r>
    </w:p>
    <w:p w:rsidR="00CC2F08" w:rsidRPr="00900581" w:rsidRDefault="00CC2F08" w:rsidP="00CC2F08">
      <w:pPr>
        <w:ind w:right="-1" w:firstLineChars="244" w:firstLine="683"/>
        <w:jc w:val="both"/>
        <w:rPr>
          <w:sz w:val="28"/>
          <w:szCs w:val="20"/>
        </w:rPr>
      </w:pPr>
      <w:r>
        <w:rPr>
          <w:sz w:val="28"/>
          <w:szCs w:val="20"/>
        </w:rPr>
        <w:t>9</w:t>
      </w:r>
      <w:r w:rsidRPr="00C518F4">
        <w:rPr>
          <w:sz w:val="28"/>
          <w:szCs w:val="20"/>
        </w:rPr>
        <w:t xml:space="preserve"> протокол</w:t>
      </w:r>
      <w:r>
        <w:rPr>
          <w:sz w:val="28"/>
          <w:szCs w:val="20"/>
        </w:rPr>
        <w:t>ов</w:t>
      </w:r>
      <w:r w:rsidRPr="00C518F4">
        <w:rPr>
          <w:sz w:val="28"/>
          <w:szCs w:val="20"/>
        </w:rPr>
        <w:t xml:space="preserve"> на должностных лиц (ч. 6 ст. 19.5 КоАП РФ – </w:t>
      </w:r>
      <w:r>
        <w:rPr>
          <w:sz w:val="28"/>
          <w:szCs w:val="20"/>
        </w:rPr>
        <w:t>1;</w:t>
      </w:r>
      <w:r w:rsidRPr="00C518F4">
        <w:rPr>
          <w:sz w:val="28"/>
          <w:szCs w:val="20"/>
        </w:rPr>
        <w:t xml:space="preserve"> по </w:t>
      </w:r>
      <w:r>
        <w:rPr>
          <w:sz w:val="28"/>
          <w:szCs w:val="20"/>
        </w:rPr>
        <w:t>ч. 3</w:t>
      </w:r>
      <w:r>
        <w:rPr>
          <w:sz w:val="28"/>
          <w:szCs w:val="20"/>
        </w:rPr>
        <w:br/>
        <w:t xml:space="preserve">ст. 9.5 </w:t>
      </w:r>
      <w:r w:rsidRPr="00C518F4">
        <w:rPr>
          <w:sz w:val="28"/>
          <w:szCs w:val="20"/>
        </w:rPr>
        <w:t xml:space="preserve">– </w:t>
      </w:r>
      <w:r>
        <w:rPr>
          <w:sz w:val="28"/>
          <w:szCs w:val="20"/>
        </w:rPr>
        <w:t>2; по ч.1 ст. 9.4 – 4; по ч. 2 ст.9.4 – 2</w:t>
      </w:r>
      <w:r w:rsidRPr="00C518F4">
        <w:rPr>
          <w:sz w:val="28"/>
          <w:szCs w:val="20"/>
        </w:rPr>
        <w:t>).</w:t>
      </w:r>
    </w:p>
    <w:p w:rsidR="00CC2F08" w:rsidRPr="00C968FA" w:rsidRDefault="00CC2F08" w:rsidP="00CC2F08">
      <w:pPr>
        <w:pStyle w:val="2"/>
        <w:spacing w:before="0"/>
        <w:ind w:right="-1" w:firstLine="709"/>
        <w:jc w:val="both"/>
        <w:rPr>
          <w:rFonts w:ascii="Times New Roman" w:hAnsi="Times New Roman" w:cs="Times New Roman"/>
          <w:b/>
          <w:bCs/>
          <w:i/>
          <w:iCs/>
          <w:color w:val="auto"/>
          <w:sz w:val="28"/>
          <w:szCs w:val="28"/>
        </w:rPr>
      </w:pPr>
      <w:bookmarkStart w:id="70" w:name="_Toc536201611"/>
      <w:r w:rsidRPr="00C968FA">
        <w:rPr>
          <w:rFonts w:ascii="Times New Roman" w:hAnsi="Times New Roman" w:cs="Times New Roman"/>
          <w:b/>
          <w:color w:val="auto"/>
          <w:sz w:val="28"/>
          <w:szCs w:val="28"/>
        </w:rPr>
        <w:t>5.2. Сведения о способах проведения и масштабах методической работы с поднадзорными организациями, в отношении которых проводятся проверки, направленной на предотвращение нарушений с их стороны</w:t>
      </w:r>
      <w:bookmarkEnd w:id="70"/>
    </w:p>
    <w:p w:rsidR="00CC2F08" w:rsidRDefault="00CC2F08" w:rsidP="00CC2F08">
      <w:pPr>
        <w:ind w:right="-1" w:firstLine="709"/>
        <w:jc w:val="both"/>
        <w:rPr>
          <w:sz w:val="28"/>
          <w:szCs w:val="28"/>
        </w:rPr>
      </w:pPr>
      <w:r w:rsidRPr="00C22EA5">
        <w:rPr>
          <w:rFonts w:eastAsia="Calibri"/>
          <w:sz w:val="28"/>
          <w:szCs w:val="28"/>
        </w:rPr>
        <w:t>В течени</w:t>
      </w:r>
      <w:r>
        <w:rPr>
          <w:rFonts w:eastAsia="Calibri"/>
          <w:sz w:val="28"/>
          <w:szCs w:val="28"/>
        </w:rPr>
        <w:t>е</w:t>
      </w:r>
      <w:r w:rsidRPr="00C22EA5">
        <w:rPr>
          <w:rFonts w:eastAsia="Calibri"/>
          <w:sz w:val="28"/>
          <w:szCs w:val="28"/>
        </w:rPr>
        <w:t xml:space="preserve"> 201</w:t>
      </w:r>
      <w:r>
        <w:rPr>
          <w:rFonts w:eastAsia="Calibri"/>
          <w:sz w:val="28"/>
          <w:szCs w:val="28"/>
        </w:rPr>
        <w:t>9</w:t>
      </w:r>
      <w:r w:rsidRPr="00C22EA5">
        <w:rPr>
          <w:rFonts w:eastAsia="Calibri"/>
          <w:sz w:val="28"/>
          <w:szCs w:val="28"/>
        </w:rPr>
        <w:t xml:space="preserve"> года, в рамках проведения методической работы, направленной на предотвращение нарушений при строительстве и реконструкции, регулярно в рамках проведения выездных проверок проводились совместные совещания с представителями технических заказчиков и организаций, осуществляющих строительство. На совместных совещаниях проводился анализ причин допущенных нарушений при строительстве и реконструкции, </w:t>
      </w:r>
      <w:r>
        <w:rPr>
          <w:rFonts w:eastAsia="Calibri"/>
          <w:sz w:val="28"/>
          <w:szCs w:val="28"/>
        </w:rPr>
        <w:t>работ</w:t>
      </w:r>
      <w:r w:rsidRPr="00C22EA5">
        <w:rPr>
          <w:rFonts w:eastAsia="Calibri"/>
          <w:sz w:val="28"/>
          <w:szCs w:val="28"/>
        </w:rPr>
        <w:t>ники У</w:t>
      </w:r>
      <w:r>
        <w:rPr>
          <w:rFonts w:eastAsia="Calibri"/>
          <w:sz w:val="28"/>
          <w:szCs w:val="28"/>
        </w:rPr>
        <w:t xml:space="preserve">ГСН </w:t>
      </w:r>
      <w:r w:rsidRPr="00C22EA5">
        <w:rPr>
          <w:rFonts w:eastAsia="Calibri"/>
          <w:sz w:val="28"/>
          <w:szCs w:val="28"/>
        </w:rPr>
        <w:t>давали практические рекомендации как технического, так и организационного характера по устранению причин нарушений.</w:t>
      </w:r>
    </w:p>
    <w:p w:rsidR="00CC2F08" w:rsidRDefault="00CC2F08" w:rsidP="00CC2F08">
      <w:pPr>
        <w:ind w:right="-1" w:firstLine="709"/>
        <w:jc w:val="both"/>
        <w:rPr>
          <w:sz w:val="28"/>
          <w:szCs w:val="28"/>
        </w:rPr>
      </w:pPr>
      <w:r>
        <w:rPr>
          <w:sz w:val="28"/>
          <w:szCs w:val="28"/>
        </w:rPr>
        <w:t>В 2019</w:t>
      </w:r>
      <w:r w:rsidRPr="000B48BD">
        <w:rPr>
          <w:sz w:val="28"/>
          <w:szCs w:val="28"/>
        </w:rPr>
        <w:t xml:space="preserve"> году</w:t>
      </w:r>
      <w:r>
        <w:rPr>
          <w:sz w:val="28"/>
          <w:szCs w:val="28"/>
        </w:rPr>
        <w:t xml:space="preserve"> УГСН Госкорпорации «Росатом» организован и проведен отраслевой семинар на тему </w:t>
      </w:r>
      <w:r w:rsidRPr="001F1472">
        <w:rPr>
          <w:sz w:val="28"/>
          <w:szCs w:val="28"/>
        </w:rPr>
        <w:t>«Совершенствование контрольно-надзорной деятельности в отрасли путем применения передовых технологий инструментального контроля»</w:t>
      </w:r>
      <w:r>
        <w:rPr>
          <w:sz w:val="28"/>
          <w:szCs w:val="28"/>
        </w:rPr>
        <w:t xml:space="preserve">. Участие в семинаре приняли заместили директоров организаций Госкорпорации «Росатом» по капитальному строительству, инженерно-технические работники служб технического </w:t>
      </w:r>
      <w:r>
        <w:rPr>
          <w:sz w:val="28"/>
          <w:szCs w:val="28"/>
        </w:rPr>
        <w:lastRenderedPageBreak/>
        <w:t xml:space="preserve">заказчика, руководители и инженерно-технический персонал генподрядных организаций отраслевых объектов. </w:t>
      </w:r>
    </w:p>
    <w:p w:rsidR="00CC2F08" w:rsidRPr="00636C7C" w:rsidRDefault="00CC2F08" w:rsidP="00CC2F08">
      <w:pPr>
        <w:ind w:right="-1" w:firstLine="709"/>
        <w:jc w:val="both"/>
        <w:rPr>
          <w:sz w:val="28"/>
          <w:szCs w:val="28"/>
        </w:rPr>
      </w:pPr>
      <w:r>
        <w:rPr>
          <w:sz w:val="28"/>
          <w:szCs w:val="28"/>
        </w:rPr>
        <w:t>У</w:t>
      </w:r>
      <w:r w:rsidRPr="000B48BD">
        <w:rPr>
          <w:sz w:val="28"/>
          <w:szCs w:val="28"/>
        </w:rPr>
        <w:t>полномоченны</w:t>
      </w:r>
      <w:r>
        <w:rPr>
          <w:sz w:val="28"/>
          <w:szCs w:val="28"/>
        </w:rPr>
        <w:t>е</w:t>
      </w:r>
      <w:r w:rsidRPr="000B48BD">
        <w:rPr>
          <w:sz w:val="28"/>
          <w:szCs w:val="28"/>
        </w:rPr>
        <w:t xml:space="preserve"> работник</w:t>
      </w:r>
      <w:r>
        <w:rPr>
          <w:sz w:val="28"/>
          <w:szCs w:val="28"/>
        </w:rPr>
        <w:t>и</w:t>
      </w:r>
      <w:r w:rsidRPr="000B48BD">
        <w:rPr>
          <w:sz w:val="28"/>
          <w:szCs w:val="28"/>
        </w:rPr>
        <w:t xml:space="preserve"> Госкорпорации «Росатом»</w:t>
      </w:r>
      <w:r w:rsidRPr="002B1D76">
        <w:rPr>
          <w:sz w:val="28"/>
          <w:szCs w:val="28"/>
        </w:rPr>
        <w:t xml:space="preserve"> регулярно </w:t>
      </w:r>
      <w:r>
        <w:rPr>
          <w:sz w:val="28"/>
          <w:szCs w:val="28"/>
        </w:rPr>
        <w:t xml:space="preserve">предоставляли </w:t>
      </w:r>
      <w:r w:rsidRPr="002B1D76">
        <w:rPr>
          <w:sz w:val="28"/>
          <w:szCs w:val="28"/>
        </w:rPr>
        <w:t xml:space="preserve">по электронной почте и телефону разъяснения по вопросам осуществления </w:t>
      </w:r>
      <w:r>
        <w:rPr>
          <w:sz w:val="28"/>
          <w:szCs w:val="28"/>
        </w:rPr>
        <w:t>надзора</w:t>
      </w:r>
      <w:r w:rsidRPr="002B1D76">
        <w:rPr>
          <w:sz w:val="28"/>
          <w:szCs w:val="28"/>
        </w:rPr>
        <w:t xml:space="preserve"> и методические консультации </w:t>
      </w:r>
      <w:r>
        <w:rPr>
          <w:sz w:val="28"/>
          <w:szCs w:val="28"/>
        </w:rPr>
        <w:t xml:space="preserve">для </w:t>
      </w:r>
      <w:r w:rsidRPr="002B1D76">
        <w:rPr>
          <w:sz w:val="28"/>
          <w:szCs w:val="28"/>
        </w:rPr>
        <w:t>представителей поднадзорных организаций.</w:t>
      </w:r>
      <w:r w:rsidRPr="00E53BF8">
        <w:rPr>
          <w:sz w:val="28"/>
          <w:szCs w:val="28"/>
          <w:highlight w:val="yellow"/>
        </w:rPr>
        <w:t xml:space="preserve"> </w:t>
      </w:r>
    </w:p>
    <w:p w:rsidR="00CC2F08" w:rsidRDefault="00CC2F08" w:rsidP="00CC2F08">
      <w:pPr>
        <w:ind w:right="-1" w:firstLine="709"/>
        <w:jc w:val="both"/>
        <w:rPr>
          <w:sz w:val="28"/>
          <w:szCs w:val="28"/>
        </w:rPr>
      </w:pPr>
    </w:p>
    <w:p w:rsidR="00CC2F08" w:rsidRPr="00C968FA" w:rsidRDefault="00CC2F08" w:rsidP="00CC2F08">
      <w:pPr>
        <w:pStyle w:val="2"/>
        <w:spacing w:before="0"/>
        <w:ind w:right="-1" w:firstLine="709"/>
        <w:jc w:val="both"/>
        <w:rPr>
          <w:rFonts w:ascii="Times New Roman" w:hAnsi="Times New Roman" w:cs="Times New Roman"/>
          <w:b/>
          <w:color w:val="auto"/>
          <w:sz w:val="28"/>
          <w:szCs w:val="28"/>
        </w:rPr>
      </w:pPr>
      <w:bookmarkStart w:id="71" w:name="_Toc536201612"/>
      <w:r w:rsidRPr="00C968FA">
        <w:rPr>
          <w:rFonts w:ascii="Times New Roman" w:hAnsi="Times New Roman" w:cs="Times New Roman"/>
          <w:b/>
          <w:color w:val="auto"/>
          <w:sz w:val="28"/>
          <w:szCs w:val="28"/>
        </w:rPr>
        <w:t>5.3. Сведения об оспаривании в суде техническими заказчиками, организациями, осуществляющими строительство оснований и результатов проведения в отношении них мероприятий по надзору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Госкорпорации «Росатом»)</w:t>
      </w:r>
      <w:bookmarkEnd w:id="71"/>
    </w:p>
    <w:p w:rsidR="00CF7CA8" w:rsidRDefault="00CC2F08" w:rsidP="00CC2F08">
      <w:pPr>
        <w:ind w:right="-1" w:firstLine="709"/>
        <w:jc w:val="both"/>
        <w:rPr>
          <w:sz w:val="28"/>
          <w:szCs w:val="28"/>
        </w:rPr>
      </w:pPr>
      <w:r w:rsidRPr="003C7763">
        <w:rPr>
          <w:sz w:val="28"/>
          <w:szCs w:val="28"/>
        </w:rPr>
        <w:t xml:space="preserve">В отчетном периоде случаев оспаривания в суде </w:t>
      </w:r>
      <w:r>
        <w:rPr>
          <w:sz w:val="28"/>
          <w:szCs w:val="28"/>
        </w:rPr>
        <w:t xml:space="preserve">участниками строительства </w:t>
      </w:r>
      <w:r w:rsidRPr="003C7763">
        <w:rPr>
          <w:sz w:val="28"/>
          <w:szCs w:val="28"/>
        </w:rPr>
        <w:t xml:space="preserve">оснований и результатов проведения в отношении них мероприятий по контролю Госкорпорацией </w:t>
      </w:r>
      <w:r>
        <w:rPr>
          <w:sz w:val="28"/>
          <w:szCs w:val="28"/>
        </w:rPr>
        <w:t>«</w:t>
      </w:r>
      <w:r w:rsidRPr="003C7763">
        <w:rPr>
          <w:sz w:val="28"/>
          <w:szCs w:val="28"/>
        </w:rPr>
        <w:t>Росатом</w:t>
      </w:r>
      <w:r>
        <w:rPr>
          <w:sz w:val="28"/>
          <w:szCs w:val="28"/>
        </w:rPr>
        <w:t>» нет</w:t>
      </w:r>
      <w:r w:rsidRPr="003C7763">
        <w:rPr>
          <w:sz w:val="28"/>
          <w:szCs w:val="28"/>
        </w:rPr>
        <w:t>.</w:t>
      </w:r>
    </w:p>
    <w:p w:rsidR="00CF7CA8" w:rsidRPr="00755FAF" w:rsidRDefault="00CF7CA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BD658A" w:rsidRDefault="00BD658A" w:rsidP="00BD658A">
      <w:pPr>
        <w:tabs>
          <w:tab w:val="left" w:pos="1620"/>
        </w:tabs>
        <w:ind w:right="-1" w:firstLine="709"/>
        <w:jc w:val="both"/>
        <w:rPr>
          <w:b/>
          <w:sz w:val="28"/>
          <w:szCs w:val="28"/>
        </w:rPr>
      </w:pPr>
      <w:bookmarkStart w:id="72" w:name="_Toc478055550"/>
      <w:bookmarkStart w:id="73" w:name="_Toc2697843"/>
      <w:r>
        <w:rPr>
          <w:b/>
          <w:sz w:val="28"/>
          <w:szCs w:val="28"/>
        </w:rPr>
        <w:t>Лицензионный контроль</w:t>
      </w:r>
    </w:p>
    <w:p w:rsidR="00CC2F08" w:rsidRPr="00C968FA" w:rsidRDefault="00CC2F08" w:rsidP="00CC2F08">
      <w:pPr>
        <w:pStyle w:val="2"/>
        <w:spacing w:before="0"/>
        <w:ind w:right="-1" w:firstLine="709"/>
        <w:jc w:val="both"/>
        <w:rPr>
          <w:rFonts w:ascii="Times New Roman" w:hAnsi="Times New Roman" w:cs="Times New Roman"/>
          <w:b/>
          <w:color w:val="auto"/>
          <w:sz w:val="28"/>
          <w:szCs w:val="28"/>
        </w:rPr>
      </w:pPr>
      <w:bookmarkStart w:id="74" w:name="_Toc33692549"/>
      <w:bookmarkEnd w:id="72"/>
      <w:bookmarkEnd w:id="73"/>
      <w:r w:rsidRPr="00C968FA">
        <w:rPr>
          <w:rFonts w:ascii="Times New Roman" w:hAnsi="Times New Roman" w:cs="Times New Roman"/>
          <w:b/>
          <w:color w:val="auto"/>
          <w:sz w:val="28"/>
          <w:szCs w:val="28"/>
        </w:rPr>
        <w:t>6.1. Показатели эффективности лицензионного контроля, рассчитанные на основании сведений, содержащихся в форме № 1-контроль «Сведения об осуществлении государственного контроля (надзора) и муниципального контроля», утвержденной приказом Росстата от 21.12.2011 № 503, а также данные анализа и оценки указанных показателей</w:t>
      </w:r>
      <w:bookmarkEnd w:id="74"/>
    </w:p>
    <w:p w:rsidR="00CC2F08" w:rsidRPr="00066609" w:rsidRDefault="00CC2F08" w:rsidP="00CC2F08">
      <w:pPr>
        <w:pStyle w:val="ConsPlusNormal"/>
        <w:spacing w:after="240"/>
        <w:ind w:right="-1" w:firstLine="709"/>
        <w:jc w:val="both"/>
        <w:rPr>
          <w:rFonts w:ascii="Times New Roman" w:hAnsi="Times New Roman" w:cs="Times New Roman"/>
          <w:sz w:val="28"/>
          <w:szCs w:val="28"/>
        </w:rPr>
      </w:pPr>
      <w:r w:rsidRPr="00066609">
        <w:rPr>
          <w:rFonts w:ascii="Times New Roman" w:hAnsi="Times New Roman" w:cs="Times New Roman"/>
          <w:sz w:val="28"/>
          <w:szCs w:val="28"/>
        </w:rPr>
        <w:t>Анализ и оценка эффективности лицензионного контроля в установленной сфере деятельности, в том числе в динамике, представлены ниже.</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5041"/>
        <w:gridCol w:w="995"/>
        <w:gridCol w:w="996"/>
        <w:gridCol w:w="995"/>
        <w:gridCol w:w="1297"/>
      </w:tblGrid>
      <w:tr w:rsidR="00CC2F08" w:rsidRPr="00066609" w:rsidTr="00CC2F08">
        <w:trPr>
          <w:trHeight w:val="145"/>
          <w:tblHeader/>
        </w:trPr>
        <w:tc>
          <w:tcPr>
            <w:tcW w:w="597" w:type="dxa"/>
            <w:vMerge w:val="restart"/>
            <w:tcMar>
              <w:left w:w="57" w:type="dxa"/>
              <w:right w:w="57" w:type="dxa"/>
            </w:tcMar>
            <w:vAlign w:val="center"/>
          </w:tcPr>
          <w:p w:rsidR="00CC2F08" w:rsidRPr="00066609" w:rsidRDefault="00CC2F08" w:rsidP="00CC2F08">
            <w:pPr>
              <w:keepLines/>
              <w:tabs>
                <w:tab w:val="left" w:pos="1254"/>
              </w:tabs>
              <w:jc w:val="center"/>
              <w:rPr>
                <w:bCs/>
                <w:color w:val="000000"/>
              </w:rPr>
            </w:pPr>
            <w:r w:rsidRPr="00066609">
              <w:rPr>
                <w:bCs/>
                <w:color w:val="000000"/>
              </w:rPr>
              <w:t>№ пп</w:t>
            </w:r>
          </w:p>
        </w:tc>
        <w:tc>
          <w:tcPr>
            <w:tcW w:w="5041" w:type="dxa"/>
            <w:vMerge w:val="restart"/>
            <w:tcMar>
              <w:left w:w="57" w:type="dxa"/>
              <w:right w:w="57" w:type="dxa"/>
            </w:tcMar>
            <w:vAlign w:val="center"/>
          </w:tcPr>
          <w:p w:rsidR="00CC2F08" w:rsidRPr="00066609" w:rsidRDefault="00CC2F08" w:rsidP="00CC2F08">
            <w:pPr>
              <w:keepLines/>
              <w:tabs>
                <w:tab w:val="left" w:pos="1254"/>
              </w:tabs>
              <w:ind w:left="-45"/>
              <w:jc w:val="center"/>
              <w:rPr>
                <w:bCs/>
                <w:color w:val="000000"/>
              </w:rPr>
            </w:pPr>
            <w:r w:rsidRPr="00066609">
              <w:rPr>
                <w:bCs/>
                <w:color w:val="000000"/>
              </w:rPr>
              <w:t>Наименование показателя</w:t>
            </w:r>
          </w:p>
        </w:tc>
        <w:tc>
          <w:tcPr>
            <w:tcW w:w="4283" w:type="dxa"/>
            <w:gridSpan w:val="4"/>
            <w:tcMar>
              <w:left w:w="57" w:type="dxa"/>
              <w:right w:w="57" w:type="dxa"/>
            </w:tcMar>
            <w:vAlign w:val="center"/>
          </w:tcPr>
          <w:p w:rsidR="00CC2F08" w:rsidRPr="00066609" w:rsidRDefault="00CC2F08" w:rsidP="00CC2F08">
            <w:pPr>
              <w:keepLines/>
              <w:tabs>
                <w:tab w:val="left" w:pos="1254"/>
              </w:tabs>
              <w:jc w:val="center"/>
              <w:rPr>
                <w:bCs/>
                <w:color w:val="000000"/>
              </w:rPr>
            </w:pPr>
            <w:r w:rsidRPr="00066609">
              <w:rPr>
                <w:bCs/>
                <w:color w:val="000000"/>
              </w:rPr>
              <w:t>Значение показателя</w:t>
            </w:r>
          </w:p>
        </w:tc>
      </w:tr>
      <w:tr w:rsidR="00CC2F08" w:rsidRPr="00066609" w:rsidTr="00CC2F08">
        <w:trPr>
          <w:cantSplit/>
          <w:trHeight w:val="1795"/>
          <w:tblHeader/>
        </w:trPr>
        <w:tc>
          <w:tcPr>
            <w:tcW w:w="597" w:type="dxa"/>
            <w:vMerge/>
            <w:tcMar>
              <w:left w:w="57" w:type="dxa"/>
              <w:right w:w="57" w:type="dxa"/>
            </w:tcMar>
            <w:vAlign w:val="center"/>
          </w:tcPr>
          <w:p w:rsidR="00CC2F08" w:rsidRPr="00066609" w:rsidRDefault="00CC2F08" w:rsidP="00CC2F08">
            <w:pPr>
              <w:keepLines/>
              <w:tabs>
                <w:tab w:val="left" w:pos="1254"/>
              </w:tabs>
              <w:jc w:val="center"/>
              <w:rPr>
                <w:bCs/>
                <w:color w:val="000000"/>
              </w:rPr>
            </w:pPr>
          </w:p>
        </w:tc>
        <w:tc>
          <w:tcPr>
            <w:tcW w:w="5041" w:type="dxa"/>
            <w:vMerge/>
            <w:tcMar>
              <w:left w:w="57" w:type="dxa"/>
              <w:right w:w="57" w:type="dxa"/>
            </w:tcMar>
            <w:vAlign w:val="center"/>
          </w:tcPr>
          <w:p w:rsidR="00CC2F08" w:rsidRPr="00066609" w:rsidRDefault="00CC2F08" w:rsidP="00CC2F08">
            <w:pPr>
              <w:keepLines/>
              <w:tabs>
                <w:tab w:val="left" w:pos="1254"/>
              </w:tabs>
              <w:ind w:left="-45"/>
              <w:jc w:val="center"/>
              <w:rPr>
                <w:bCs/>
                <w:color w:val="000000"/>
              </w:rPr>
            </w:pPr>
          </w:p>
        </w:tc>
        <w:tc>
          <w:tcPr>
            <w:tcW w:w="995" w:type="dxa"/>
            <w:tcMar>
              <w:left w:w="57" w:type="dxa"/>
              <w:right w:w="57" w:type="dxa"/>
            </w:tcMar>
            <w:textDirection w:val="btLr"/>
            <w:vAlign w:val="center"/>
          </w:tcPr>
          <w:p w:rsidR="00CC2F08" w:rsidRPr="00066609" w:rsidRDefault="00CC2F08" w:rsidP="00CC2F08">
            <w:pPr>
              <w:keepLines/>
              <w:tabs>
                <w:tab w:val="left" w:pos="1254"/>
              </w:tabs>
              <w:ind w:left="113" w:right="113"/>
              <w:jc w:val="center"/>
              <w:rPr>
                <w:bCs/>
                <w:color w:val="000000"/>
              </w:rPr>
            </w:pPr>
            <w:r w:rsidRPr="00066609">
              <w:rPr>
                <w:bCs/>
                <w:color w:val="000000"/>
              </w:rPr>
              <w:t>2018год</w:t>
            </w:r>
          </w:p>
        </w:tc>
        <w:tc>
          <w:tcPr>
            <w:tcW w:w="996" w:type="dxa"/>
            <w:tcMar>
              <w:left w:w="57" w:type="dxa"/>
              <w:right w:w="57" w:type="dxa"/>
            </w:tcMar>
            <w:textDirection w:val="btLr"/>
            <w:vAlign w:val="center"/>
          </w:tcPr>
          <w:p w:rsidR="00CC2F08" w:rsidRPr="00066609" w:rsidRDefault="00CC2F08" w:rsidP="00CC2F08">
            <w:pPr>
              <w:keepLines/>
              <w:tabs>
                <w:tab w:val="left" w:pos="1254"/>
              </w:tabs>
              <w:ind w:left="113" w:right="113"/>
              <w:jc w:val="center"/>
              <w:rPr>
                <w:bCs/>
                <w:color w:val="000000"/>
              </w:rPr>
            </w:pPr>
            <w:r w:rsidRPr="00066609">
              <w:rPr>
                <w:bCs/>
                <w:color w:val="000000"/>
                <w:lang w:val="en-US"/>
              </w:rPr>
              <w:t>I</w:t>
            </w:r>
            <w:r w:rsidRPr="00066609">
              <w:rPr>
                <w:bCs/>
                <w:color w:val="000000"/>
              </w:rPr>
              <w:t xml:space="preserve"> полугодие 2019 года</w:t>
            </w:r>
          </w:p>
        </w:tc>
        <w:tc>
          <w:tcPr>
            <w:tcW w:w="995" w:type="dxa"/>
            <w:tcMar>
              <w:left w:w="57" w:type="dxa"/>
              <w:right w:w="57" w:type="dxa"/>
            </w:tcMar>
            <w:textDirection w:val="btLr"/>
            <w:vAlign w:val="center"/>
          </w:tcPr>
          <w:p w:rsidR="00CC2F08" w:rsidRPr="00066609" w:rsidRDefault="00CC2F08" w:rsidP="00CC2F08">
            <w:pPr>
              <w:keepLines/>
              <w:tabs>
                <w:tab w:val="left" w:pos="1254"/>
              </w:tabs>
              <w:ind w:left="113" w:right="113"/>
              <w:jc w:val="center"/>
              <w:rPr>
                <w:bCs/>
                <w:color w:val="000000"/>
              </w:rPr>
            </w:pPr>
            <w:r w:rsidRPr="00066609">
              <w:rPr>
                <w:bCs/>
                <w:color w:val="000000"/>
              </w:rPr>
              <w:t>2019 год</w:t>
            </w:r>
          </w:p>
        </w:tc>
        <w:tc>
          <w:tcPr>
            <w:tcW w:w="1297" w:type="dxa"/>
            <w:tcMar>
              <w:left w:w="57" w:type="dxa"/>
              <w:right w:w="57" w:type="dxa"/>
            </w:tcMar>
            <w:textDirection w:val="btLr"/>
          </w:tcPr>
          <w:p w:rsidR="00CC2F08" w:rsidRPr="00066609" w:rsidRDefault="00CC2F08" w:rsidP="00CC2F08">
            <w:pPr>
              <w:keepLines/>
              <w:tabs>
                <w:tab w:val="left" w:pos="1254"/>
              </w:tabs>
              <w:spacing w:line="216" w:lineRule="auto"/>
              <w:ind w:left="113" w:right="113"/>
              <w:jc w:val="center"/>
              <w:rPr>
                <w:bCs/>
                <w:color w:val="000000"/>
              </w:rPr>
            </w:pPr>
            <w:r w:rsidRPr="00066609">
              <w:rPr>
                <w:bCs/>
                <w:color w:val="000000"/>
              </w:rPr>
              <w:t xml:space="preserve">Относительное отклонение показателя </w:t>
            </w:r>
            <w:r w:rsidRPr="00066609">
              <w:rPr>
                <w:bCs/>
                <w:color w:val="000000"/>
              </w:rPr>
              <w:br/>
              <w:t>в сравнении с 2018 г. (%)</w:t>
            </w:r>
          </w:p>
        </w:tc>
      </w:tr>
      <w:tr w:rsidR="00CC2F08" w:rsidRPr="00066609" w:rsidTr="00CC2F08">
        <w:trPr>
          <w:cantSplit/>
          <w:trHeight w:val="145"/>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color w:val="000000"/>
              </w:rPr>
            </w:pPr>
          </w:p>
        </w:tc>
        <w:tc>
          <w:tcPr>
            <w:tcW w:w="5041" w:type="dxa"/>
            <w:tcMar>
              <w:left w:w="85" w:type="dxa"/>
              <w:right w:w="85" w:type="dxa"/>
            </w:tcMar>
          </w:tcPr>
          <w:p w:rsidR="00CC2F08" w:rsidRPr="00066609" w:rsidRDefault="00CC2F08" w:rsidP="00CC2F08">
            <w:pPr>
              <w:autoSpaceDE w:val="0"/>
              <w:autoSpaceDN w:val="0"/>
              <w:adjustRightInd w:val="0"/>
              <w:ind w:left="-45"/>
              <w:jc w:val="both"/>
              <w:rPr>
                <w:color w:val="000000"/>
              </w:rPr>
            </w:pPr>
            <w:r w:rsidRPr="00066609">
              <w:rPr>
                <w:color w:val="000000"/>
              </w:rPr>
              <w:t>Выполнение плана проведения проверок (доля проведенных плановых проверок в процентах общего количества запланированных проверок)</w:t>
            </w:r>
          </w:p>
        </w:tc>
        <w:tc>
          <w:tcPr>
            <w:tcW w:w="995" w:type="dxa"/>
            <w:tcMar>
              <w:left w:w="85" w:type="dxa"/>
              <w:right w:w="85" w:type="dxa"/>
            </w:tcMar>
          </w:tcPr>
          <w:p w:rsidR="00CC2F08" w:rsidRPr="00066609" w:rsidRDefault="00CC2F08" w:rsidP="00CC2F08">
            <w:pPr>
              <w:jc w:val="center"/>
              <w:rPr>
                <w:bCs/>
                <w:color w:val="000000"/>
              </w:rPr>
            </w:pPr>
            <w:r w:rsidRPr="00066609">
              <w:rPr>
                <w:bCs/>
                <w:color w:val="000000"/>
              </w:rPr>
              <w:t>100,0</w:t>
            </w:r>
          </w:p>
        </w:tc>
        <w:tc>
          <w:tcPr>
            <w:tcW w:w="996" w:type="dxa"/>
            <w:tcMar>
              <w:left w:w="85" w:type="dxa"/>
              <w:right w:w="85" w:type="dxa"/>
            </w:tcMar>
          </w:tcPr>
          <w:p w:rsidR="00CC2F08" w:rsidRPr="00066609" w:rsidRDefault="00CC2F08" w:rsidP="00CC2F08">
            <w:pPr>
              <w:jc w:val="center"/>
              <w:rPr>
                <w:bCs/>
                <w:color w:val="000000"/>
              </w:rPr>
            </w:pPr>
            <w:r w:rsidRPr="00066609">
              <w:rPr>
                <w:bCs/>
                <w:color w:val="000000"/>
              </w:rPr>
              <w:t>100,0</w:t>
            </w:r>
          </w:p>
        </w:tc>
        <w:tc>
          <w:tcPr>
            <w:tcW w:w="995" w:type="dxa"/>
            <w:tcMar>
              <w:left w:w="85" w:type="dxa"/>
              <w:right w:w="85" w:type="dxa"/>
            </w:tcMar>
          </w:tcPr>
          <w:p w:rsidR="00CC2F08" w:rsidRPr="00066609" w:rsidRDefault="00CC2F08" w:rsidP="00CC2F08">
            <w:pPr>
              <w:jc w:val="center"/>
              <w:rPr>
                <w:bCs/>
                <w:color w:val="000000"/>
              </w:rPr>
            </w:pPr>
            <w:r w:rsidRPr="00066609">
              <w:rPr>
                <w:bCs/>
                <w:color w:val="000000"/>
              </w:rPr>
              <w:t>100,0</w:t>
            </w:r>
          </w:p>
        </w:tc>
        <w:tc>
          <w:tcPr>
            <w:tcW w:w="1297" w:type="dxa"/>
            <w:tcMar>
              <w:left w:w="85" w:type="dxa"/>
              <w:right w:w="85" w:type="dxa"/>
            </w:tcMar>
          </w:tcPr>
          <w:p w:rsidR="00CC2F08" w:rsidRPr="00066609" w:rsidRDefault="00CC2F08" w:rsidP="00CC2F08">
            <w:pPr>
              <w:jc w:val="center"/>
              <w:rPr>
                <w:color w:val="000000"/>
              </w:rPr>
            </w:pPr>
            <w:r w:rsidRPr="00066609">
              <w:rPr>
                <w:color w:val="000000"/>
              </w:rPr>
              <w:t>0,0</w:t>
            </w:r>
          </w:p>
        </w:tc>
      </w:tr>
      <w:tr w:rsidR="00CC2F08" w:rsidRPr="00066609" w:rsidTr="00CC2F08">
        <w:trPr>
          <w:cantSplit/>
          <w:trHeight w:val="145"/>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color w:val="000000"/>
              </w:rPr>
            </w:pPr>
          </w:p>
        </w:tc>
        <w:tc>
          <w:tcPr>
            <w:tcW w:w="5041" w:type="dxa"/>
            <w:tcMar>
              <w:left w:w="85" w:type="dxa"/>
              <w:right w:w="85" w:type="dxa"/>
            </w:tcMar>
          </w:tcPr>
          <w:p w:rsidR="00CC2F08" w:rsidRPr="00066609" w:rsidRDefault="00CC2F08" w:rsidP="00CC2F08">
            <w:pPr>
              <w:autoSpaceDE w:val="0"/>
              <w:autoSpaceDN w:val="0"/>
              <w:adjustRightInd w:val="0"/>
              <w:ind w:left="-45"/>
              <w:jc w:val="both"/>
              <w:rPr>
                <w:color w:val="000000"/>
              </w:rPr>
            </w:pPr>
            <w:r w:rsidRPr="00066609">
              <w:rPr>
                <w:color w:val="00000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95" w:type="dxa"/>
            <w:tcMar>
              <w:left w:w="85" w:type="dxa"/>
              <w:right w:w="85" w:type="dxa"/>
            </w:tcMar>
          </w:tcPr>
          <w:p w:rsidR="00CC2F08" w:rsidRPr="00066609" w:rsidRDefault="00CC2F08" w:rsidP="00CC2F08">
            <w:pPr>
              <w:jc w:val="center"/>
              <w:rPr>
                <w:bCs/>
                <w:color w:val="000000"/>
              </w:rPr>
            </w:pPr>
            <w:r w:rsidRPr="00066609">
              <w:rPr>
                <w:bCs/>
                <w:color w:val="000000"/>
              </w:rPr>
              <w:t>0,0</w:t>
            </w:r>
          </w:p>
        </w:tc>
        <w:tc>
          <w:tcPr>
            <w:tcW w:w="996" w:type="dxa"/>
            <w:tcMar>
              <w:left w:w="85" w:type="dxa"/>
              <w:right w:w="85" w:type="dxa"/>
            </w:tcMar>
          </w:tcPr>
          <w:p w:rsidR="00CC2F08" w:rsidRPr="00066609" w:rsidRDefault="00CC2F08" w:rsidP="00CC2F08">
            <w:pPr>
              <w:jc w:val="center"/>
              <w:rPr>
                <w:bCs/>
                <w:color w:val="000000"/>
              </w:rPr>
            </w:pPr>
            <w:r w:rsidRPr="00066609">
              <w:rPr>
                <w:bCs/>
                <w:color w:val="000000"/>
              </w:rPr>
              <w:t>0,0</w:t>
            </w:r>
          </w:p>
        </w:tc>
        <w:tc>
          <w:tcPr>
            <w:tcW w:w="995" w:type="dxa"/>
            <w:tcMar>
              <w:left w:w="85" w:type="dxa"/>
              <w:right w:w="85" w:type="dxa"/>
            </w:tcMar>
          </w:tcPr>
          <w:p w:rsidR="00CC2F08" w:rsidRPr="00066609" w:rsidRDefault="00CC2F08" w:rsidP="00CC2F08">
            <w:pPr>
              <w:jc w:val="center"/>
              <w:rPr>
                <w:bCs/>
                <w:color w:val="000000"/>
              </w:rPr>
            </w:pPr>
            <w:r w:rsidRPr="00066609">
              <w:rPr>
                <w:bCs/>
                <w:color w:val="000000"/>
              </w:rPr>
              <w:t>0,0</w:t>
            </w:r>
          </w:p>
        </w:tc>
        <w:tc>
          <w:tcPr>
            <w:tcW w:w="1297" w:type="dxa"/>
            <w:tcMar>
              <w:left w:w="85" w:type="dxa"/>
              <w:right w:w="85" w:type="dxa"/>
            </w:tcMar>
          </w:tcPr>
          <w:p w:rsidR="00CC2F08" w:rsidRPr="00066609" w:rsidRDefault="00CC2F08" w:rsidP="00CC2F08">
            <w:pPr>
              <w:jc w:val="center"/>
              <w:rPr>
                <w:color w:val="000000"/>
              </w:rPr>
            </w:pPr>
            <w:r w:rsidRPr="00066609">
              <w:rPr>
                <w:bCs/>
                <w:color w:val="000000"/>
              </w:rPr>
              <w:t>-</w:t>
            </w:r>
          </w:p>
        </w:tc>
      </w:tr>
      <w:tr w:rsidR="00CC2F08" w:rsidRPr="00066609" w:rsidTr="00CC2F08">
        <w:trPr>
          <w:cantSplit/>
          <w:trHeight w:val="145"/>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color w:val="000000"/>
              </w:rPr>
            </w:pPr>
          </w:p>
        </w:tc>
        <w:tc>
          <w:tcPr>
            <w:tcW w:w="5041" w:type="dxa"/>
            <w:tcMar>
              <w:left w:w="85" w:type="dxa"/>
              <w:right w:w="85" w:type="dxa"/>
            </w:tcMar>
          </w:tcPr>
          <w:p w:rsidR="00CC2F08" w:rsidRPr="00066609" w:rsidRDefault="00CC2F08" w:rsidP="00CC2F08">
            <w:pPr>
              <w:autoSpaceDE w:val="0"/>
              <w:autoSpaceDN w:val="0"/>
              <w:adjustRightInd w:val="0"/>
              <w:ind w:left="-45"/>
              <w:jc w:val="both"/>
              <w:rPr>
                <w:bCs/>
                <w:color w:val="000000"/>
              </w:rPr>
            </w:pPr>
            <w:r w:rsidRPr="00066609">
              <w:rPr>
                <w:color w:val="000000"/>
              </w:rPr>
              <w:t>Доля проверок, результаты которых признаны недействительными (в процентах общего числа проведенных проверок)</w:t>
            </w:r>
          </w:p>
        </w:tc>
        <w:tc>
          <w:tcPr>
            <w:tcW w:w="995" w:type="dxa"/>
            <w:tcMar>
              <w:left w:w="85" w:type="dxa"/>
              <w:right w:w="85" w:type="dxa"/>
            </w:tcMar>
          </w:tcPr>
          <w:p w:rsidR="00CC2F08" w:rsidRPr="00066609" w:rsidRDefault="00CC2F08" w:rsidP="00CC2F08">
            <w:pPr>
              <w:jc w:val="center"/>
              <w:rPr>
                <w:color w:val="000000"/>
              </w:rPr>
            </w:pPr>
            <w:r w:rsidRPr="00066609">
              <w:rPr>
                <w:color w:val="000000"/>
              </w:rPr>
              <w:t>0,0</w:t>
            </w:r>
          </w:p>
        </w:tc>
        <w:tc>
          <w:tcPr>
            <w:tcW w:w="996" w:type="dxa"/>
            <w:tcMar>
              <w:left w:w="85" w:type="dxa"/>
              <w:right w:w="85" w:type="dxa"/>
            </w:tcMar>
          </w:tcPr>
          <w:p w:rsidR="00CC2F08" w:rsidRPr="00066609" w:rsidRDefault="00CC2F08" w:rsidP="00CC2F08">
            <w:pPr>
              <w:jc w:val="center"/>
              <w:rPr>
                <w:color w:val="000000"/>
              </w:rPr>
            </w:pPr>
            <w:r w:rsidRPr="00066609">
              <w:rPr>
                <w:color w:val="000000"/>
              </w:rPr>
              <w:t>0,0</w:t>
            </w:r>
          </w:p>
        </w:tc>
        <w:tc>
          <w:tcPr>
            <w:tcW w:w="995" w:type="dxa"/>
            <w:tcMar>
              <w:left w:w="85" w:type="dxa"/>
              <w:right w:w="85" w:type="dxa"/>
            </w:tcMar>
          </w:tcPr>
          <w:p w:rsidR="00CC2F08" w:rsidRPr="00066609" w:rsidRDefault="00CC2F08" w:rsidP="00CC2F08">
            <w:pPr>
              <w:jc w:val="center"/>
              <w:rPr>
                <w:color w:val="000000"/>
              </w:rPr>
            </w:pPr>
            <w:r w:rsidRPr="00066609">
              <w:rPr>
                <w:color w:val="000000"/>
              </w:rPr>
              <w:t>0,0</w:t>
            </w:r>
          </w:p>
        </w:tc>
        <w:tc>
          <w:tcPr>
            <w:tcW w:w="1297" w:type="dxa"/>
            <w:tcMar>
              <w:left w:w="85" w:type="dxa"/>
              <w:right w:w="85" w:type="dxa"/>
            </w:tcMar>
          </w:tcPr>
          <w:p w:rsidR="00CC2F08" w:rsidRPr="00066609" w:rsidRDefault="00CC2F08" w:rsidP="00CC2F08">
            <w:pPr>
              <w:jc w:val="center"/>
              <w:rPr>
                <w:color w:val="000000"/>
              </w:rPr>
            </w:pPr>
            <w:r w:rsidRPr="00066609">
              <w:rPr>
                <w:color w:val="000000"/>
              </w:rPr>
              <w:t>-</w:t>
            </w:r>
          </w:p>
        </w:tc>
      </w:tr>
      <w:tr w:rsidR="00CC2F08" w:rsidRPr="00066609" w:rsidTr="00CC2F08">
        <w:trPr>
          <w:cantSplit/>
          <w:trHeight w:val="145"/>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color w:val="000000"/>
              </w:rPr>
            </w:pPr>
          </w:p>
        </w:tc>
        <w:tc>
          <w:tcPr>
            <w:tcW w:w="5041" w:type="dxa"/>
            <w:tcMar>
              <w:left w:w="85" w:type="dxa"/>
              <w:right w:w="85" w:type="dxa"/>
            </w:tcMar>
          </w:tcPr>
          <w:p w:rsidR="00CC2F08" w:rsidRPr="00066609" w:rsidRDefault="00CC2F08" w:rsidP="00CC2F08">
            <w:pPr>
              <w:autoSpaceDE w:val="0"/>
              <w:autoSpaceDN w:val="0"/>
              <w:adjustRightInd w:val="0"/>
              <w:ind w:left="-45"/>
              <w:jc w:val="both"/>
              <w:rPr>
                <w:color w:val="000000"/>
              </w:rPr>
            </w:pPr>
            <w:r w:rsidRPr="00066609">
              <w:rPr>
                <w:color w:val="000000"/>
              </w:rPr>
              <w:t xml:space="preserve">Доля проверок, проведенных органами государственного контроля (надзора), муниципального контроля с нарушениями требований </w:t>
            </w:r>
            <w:hyperlink r:id="rId35" w:history="1">
              <w:r w:rsidRPr="00066609">
                <w:rPr>
                  <w:color w:val="000000"/>
                </w:rPr>
                <w:t>законодательства</w:t>
              </w:r>
            </w:hyperlink>
            <w:r w:rsidRPr="00066609">
              <w:rPr>
                <w:color w:val="000000"/>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95" w:type="dxa"/>
            <w:tcMar>
              <w:left w:w="85" w:type="dxa"/>
              <w:right w:w="85" w:type="dxa"/>
            </w:tcMar>
          </w:tcPr>
          <w:p w:rsidR="00CC2F08" w:rsidRPr="00066609" w:rsidRDefault="00CC2F08" w:rsidP="00CC2F08">
            <w:pPr>
              <w:jc w:val="center"/>
              <w:rPr>
                <w:bCs/>
                <w:color w:val="000000"/>
              </w:rPr>
            </w:pPr>
            <w:r w:rsidRPr="00066609">
              <w:rPr>
                <w:bCs/>
                <w:color w:val="000000"/>
              </w:rPr>
              <w:t>0,0</w:t>
            </w:r>
          </w:p>
        </w:tc>
        <w:tc>
          <w:tcPr>
            <w:tcW w:w="996" w:type="dxa"/>
            <w:tcMar>
              <w:left w:w="85" w:type="dxa"/>
              <w:right w:w="85" w:type="dxa"/>
            </w:tcMar>
          </w:tcPr>
          <w:p w:rsidR="00CC2F08" w:rsidRPr="00066609" w:rsidRDefault="00CC2F08" w:rsidP="00CC2F08">
            <w:pPr>
              <w:jc w:val="center"/>
              <w:rPr>
                <w:color w:val="000000"/>
              </w:rPr>
            </w:pPr>
            <w:r w:rsidRPr="00066609">
              <w:rPr>
                <w:color w:val="000000"/>
              </w:rPr>
              <w:t>0,0</w:t>
            </w:r>
          </w:p>
        </w:tc>
        <w:tc>
          <w:tcPr>
            <w:tcW w:w="995" w:type="dxa"/>
            <w:tcMar>
              <w:left w:w="85" w:type="dxa"/>
              <w:right w:w="85" w:type="dxa"/>
            </w:tcMar>
          </w:tcPr>
          <w:p w:rsidR="00CC2F08" w:rsidRPr="00066609" w:rsidRDefault="00CC2F08" w:rsidP="00CC2F08">
            <w:pPr>
              <w:jc w:val="center"/>
              <w:rPr>
                <w:bCs/>
                <w:color w:val="000000"/>
              </w:rPr>
            </w:pPr>
            <w:r w:rsidRPr="00066609">
              <w:rPr>
                <w:bCs/>
                <w:color w:val="000000"/>
              </w:rPr>
              <w:t>0,0</w:t>
            </w:r>
          </w:p>
        </w:tc>
        <w:tc>
          <w:tcPr>
            <w:tcW w:w="1297" w:type="dxa"/>
            <w:tcMar>
              <w:left w:w="85" w:type="dxa"/>
              <w:right w:w="85" w:type="dxa"/>
            </w:tcMar>
          </w:tcPr>
          <w:p w:rsidR="00CC2F08" w:rsidRPr="00066609" w:rsidRDefault="00CC2F08" w:rsidP="00CC2F08">
            <w:pPr>
              <w:jc w:val="center"/>
              <w:rPr>
                <w:color w:val="000000"/>
              </w:rPr>
            </w:pPr>
            <w:r w:rsidRPr="00066609">
              <w:rPr>
                <w:color w:val="000000"/>
              </w:rPr>
              <w:t>-</w:t>
            </w:r>
          </w:p>
        </w:tc>
      </w:tr>
      <w:tr w:rsidR="00CC2F08" w:rsidRPr="00066609" w:rsidTr="00CC2F08">
        <w:trPr>
          <w:cantSplit/>
          <w:trHeight w:val="145"/>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color w:val="000000"/>
              </w:rPr>
            </w:pPr>
          </w:p>
        </w:tc>
        <w:tc>
          <w:tcPr>
            <w:tcW w:w="5041" w:type="dxa"/>
            <w:tcMar>
              <w:left w:w="85" w:type="dxa"/>
              <w:right w:w="85" w:type="dxa"/>
            </w:tcMar>
          </w:tcPr>
          <w:p w:rsidR="00CC2F08" w:rsidRPr="00066609" w:rsidRDefault="00CC2F08" w:rsidP="00CC2F08">
            <w:pPr>
              <w:autoSpaceDE w:val="0"/>
              <w:autoSpaceDN w:val="0"/>
              <w:adjustRightInd w:val="0"/>
              <w:ind w:left="-45"/>
              <w:jc w:val="both"/>
              <w:rPr>
                <w:color w:val="000000"/>
              </w:rPr>
            </w:pPr>
            <w:r w:rsidRPr="00066609">
              <w:rPr>
                <w:color w:val="00000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95" w:type="dxa"/>
            <w:tcMar>
              <w:left w:w="85" w:type="dxa"/>
              <w:right w:w="85" w:type="dxa"/>
            </w:tcMar>
          </w:tcPr>
          <w:p w:rsidR="00CC2F08" w:rsidRPr="00066609" w:rsidRDefault="00CC2F08" w:rsidP="00CC2F08">
            <w:pPr>
              <w:jc w:val="center"/>
              <w:rPr>
                <w:color w:val="000000"/>
              </w:rPr>
            </w:pPr>
            <w:r w:rsidRPr="00066609">
              <w:rPr>
                <w:color w:val="000000"/>
              </w:rPr>
              <w:t>36,11</w:t>
            </w:r>
          </w:p>
        </w:tc>
        <w:tc>
          <w:tcPr>
            <w:tcW w:w="996" w:type="dxa"/>
            <w:tcMar>
              <w:left w:w="85" w:type="dxa"/>
              <w:right w:w="85" w:type="dxa"/>
            </w:tcMar>
          </w:tcPr>
          <w:p w:rsidR="00CC2F08" w:rsidRPr="00066609" w:rsidRDefault="00CC2F08" w:rsidP="00CC2F08">
            <w:pPr>
              <w:jc w:val="center"/>
              <w:rPr>
                <w:bCs/>
                <w:color w:val="000000"/>
              </w:rPr>
            </w:pPr>
            <w:r w:rsidRPr="00066609">
              <w:rPr>
                <w:bCs/>
                <w:color w:val="000000"/>
              </w:rPr>
              <w:t>27,65</w:t>
            </w:r>
          </w:p>
        </w:tc>
        <w:tc>
          <w:tcPr>
            <w:tcW w:w="995" w:type="dxa"/>
            <w:tcMar>
              <w:left w:w="85" w:type="dxa"/>
              <w:right w:w="85" w:type="dxa"/>
            </w:tcMar>
          </w:tcPr>
          <w:p w:rsidR="00CC2F08" w:rsidRPr="00066609" w:rsidRDefault="00CC2F08" w:rsidP="00CC2F08">
            <w:pPr>
              <w:ind w:left="-85"/>
              <w:jc w:val="center"/>
              <w:rPr>
                <w:color w:val="000000"/>
              </w:rPr>
            </w:pPr>
            <w:r w:rsidRPr="00066609">
              <w:rPr>
                <w:color w:val="000000"/>
              </w:rPr>
              <w:t>61,70</w:t>
            </w:r>
          </w:p>
        </w:tc>
        <w:tc>
          <w:tcPr>
            <w:tcW w:w="1297" w:type="dxa"/>
            <w:tcMar>
              <w:left w:w="85" w:type="dxa"/>
              <w:right w:w="85" w:type="dxa"/>
            </w:tcMar>
          </w:tcPr>
          <w:p w:rsidR="00CC2F08" w:rsidRPr="00066609" w:rsidRDefault="00CC2F08" w:rsidP="00CC2F08">
            <w:pPr>
              <w:jc w:val="center"/>
              <w:rPr>
                <w:color w:val="000000"/>
              </w:rPr>
            </w:pPr>
            <w:r w:rsidRPr="00066609">
              <w:rPr>
                <w:color w:val="000000"/>
              </w:rPr>
              <w:t>+70,87</w:t>
            </w:r>
          </w:p>
        </w:tc>
      </w:tr>
      <w:tr w:rsidR="00CC2F08" w:rsidRPr="00066609" w:rsidTr="00CC2F08">
        <w:trPr>
          <w:cantSplit/>
          <w:trHeight w:val="145"/>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color w:val="000000"/>
              </w:rPr>
            </w:pPr>
          </w:p>
        </w:tc>
        <w:tc>
          <w:tcPr>
            <w:tcW w:w="5041" w:type="dxa"/>
            <w:tcMar>
              <w:left w:w="85" w:type="dxa"/>
              <w:right w:w="85" w:type="dxa"/>
            </w:tcMar>
          </w:tcPr>
          <w:p w:rsidR="00CC2F08" w:rsidRPr="00066609" w:rsidRDefault="00CC2F08" w:rsidP="00CC2F08">
            <w:pPr>
              <w:autoSpaceDE w:val="0"/>
              <w:autoSpaceDN w:val="0"/>
              <w:adjustRightInd w:val="0"/>
              <w:ind w:left="-45"/>
              <w:jc w:val="both"/>
              <w:rPr>
                <w:color w:val="000000"/>
              </w:rPr>
            </w:pPr>
            <w:r w:rsidRPr="00066609">
              <w:rPr>
                <w:color w:val="000000"/>
              </w:rPr>
              <w:t>Среднее количество проверок, проведенных в отношении одного юридического лица, индивидуального предпринимателя</w:t>
            </w:r>
          </w:p>
        </w:tc>
        <w:tc>
          <w:tcPr>
            <w:tcW w:w="995" w:type="dxa"/>
            <w:tcMar>
              <w:left w:w="85" w:type="dxa"/>
              <w:right w:w="85" w:type="dxa"/>
            </w:tcMar>
          </w:tcPr>
          <w:p w:rsidR="00CC2F08" w:rsidRPr="00066609" w:rsidRDefault="00CC2F08" w:rsidP="00CC2F08">
            <w:pPr>
              <w:jc w:val="center"/>
              <w:rPr>
                <w:color w:val="000000"/>
              </w:rPr>
            </w:pPr>
            <w:r w:rsidRPr="00066609">
              <w:rPr>
                <w:color w:val="000000"/>
              </w:rPr>
              <w:t>1,16</w:t>
            </w:r>
          </w:p>
        </w:tc>
        <w:tc>
          <w:tcPr>
            <w:tcW w:w="996" w:type="dxa"/>
            <w:tcMar>
              <w:left w:w="85" w:type="dxa"/>
              <w:right w:w="85" w:type="dxa"/>
            </w:tcMar>
          </w:tcPr>
          <w:p w:rsidR="00CC2F08" w:rsidRPr="00066609" w:rsidRDefault="00CC2F08" w:rsidP="00CC2F08">
            <w:pPr>
              <w:jc w:val="center"/>
              <w:rPr>
                <w:color w:val="000000"/>
              </w:rPr>
            </w:pPr>
            <w:r w:rsidRPr="00066609">
              <w:rPr>
                <w:color w:val="000000"/>
              </w:rPr>
              <w:t>1,13</w:t>
            </w:r>
          </w:p>
        </w:tc>
        <w:tc>
          <w:tcPr>
            <w:tcW w:w="995" w:type="dxa"/>
            <w:tcMar>
              <w:left w:w="85" w:type="dxa"/>
              <w:right w:w="85" w:type="dxa"/>
            </w:tcMar>
          </w:tcPr>
          <w:p w:rsidR="00CC2F08" w:rsidRPr="00066609" w:rsidRDefault="00CC2F08" w:rsidP="00CC2F08">
            <w:pPr>
              <w:jc w:val="center"/>
              <w:rPr>
                <w:color w:val="000000"/>
              </w:rPr>
            </w:pPr>
            <w:r w:rsidRPr="00066609">
              <w:rPr>
                <w:color w:val="000000"/>
              </w:rPr>
              <w:t>1,10</w:t>
            </w:r>
          </w:p>
        </w:tc>
        <w:tc>
          <w:tcPr>
            <w:tcW w:w="1297" w:type="dxa"/>
            <w:tcMar>
              <w:left w:w="85" w:type="dxa"/>
              <w:right w:w="85" w:type="dxa"/>
            </w:tcMar>
          </w:tcPr>
          <w:p w:rsidR="00CC2F08" w:rsidRPr="00066609" w:rsidRDefault="00CC2F08" w:rsidP="00CC2F08">
            <w:pPr>
              <w:jc w:val="center"/>
              <w:rPr>
                <w:color w:val="000000"/>
              </w:rPr>
            </w:pPr>
            <w:r w:rsidRPr="00066609">
              <w:rPr>
                <w:color w:val="000000"/>
              </w:rPr>
              <w:t>–9,5</w:t>
            </w:r>
          </w:p>
        </w:tc>
      </w:tr>
      <w:tr w:rsidR="00CC2F08" w:rsidRPr="00066609" w:rsidTr="00CC2F08">
        <w:trPr>
          <w:cantSplit/>
          <w:trHeight w:val="145"/>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color w:val="000000"/>
              </w:rPr>
            </w:pPr>
          </w:p>
        </w:tc>
        <w:tc>
          <w:tcPr>
            <w:tcW w:w="5041" w:type="dxa"/>
            <w:tcMar>
              <w:left w:w="85" w:type="dxa"/>
              <w:right w:w="85" w:type="dxa"/>
            </w:tcMar>
          </w:tcPr>
          <w:p w:rsidR="00CC2F08" w:rsidRPr="00066609" w:rsidRDefault="00CC2F08" w:rsidP="00CC2F08">
            <w:pPr>
              <w:autoSpaceDE w:val="0"/>
              <w:autoSpaceDN w:val="0"/>
              <w:adjustRightInd w:val="0"/>
              <w:ind w:left="-45"/>
              <w:jc w:val="both"/>
              <w:rPr>
                <w:color w:val="000000"/>
              </w:rPr>
            </w:pPr>
            <w:r w:rsidRPr="00066609">
              <w:rPr>
                <w:color w:val="000000"/>
              </w:rPr>
              <w:t>Доля проведенных внеплановых проверок (в процентах общего количества проведенных проверок)</w:t>
            </w:r>
          </w:p>
        </w:tc>
        <w:tc>
          <w:tcPr>
            <w:tcW w:w="995" w:type="dxa"/>
            <w:tcMar>
              <w:left w:w="85" w:type="dxa"/>
              <w:right w:w="85" w:type="dxa"/>
            </w:tcMar>
          </w:tcPr>
          <w:p w:rsidR="00CC2F08" w:rsidRPr="00066609" w:rsidRDefault="00CC2F08" w:rsidP="00CC2F08">
            <w:pPr>
              <w:jc w:val="center"/>
              <w:rPr>
                <w:bCs/>
                <w:color w:val="000000"/>
              </w:rPr>
            </w:pPr>
            <w:r w:rsidRPr="00066609">
              <w:rPr>
                <w:bCs/>
                <w:color w:val="000000"/>
              </w:rPr>
              <w:t>75,86</w:t>
            </w:r>
          </w:p>
        </w:tc>
        <w:tc>
          <w:tcPr>
            <w:tcW w:w="996" w:type="dxa"/>
            <w:tcMar>
              <w:left w:w="85" w:type="dxa"/>
              <w:right w:w="85" w:type="dxa"/>
            </w:tcMar>
          </w:tcPr>
          <w:p w:rsidR="00CC2F08" w:rsidRPr="00066609" w:rsidRDefault="00CC2F08" w:rsidP="00CC2F08">
            <w:pPr>
              <w:jc w:val="center"/>
              <w:rPr>
                <w:bCs/>
                <w:color w:val="000000"/>
                <w:lang w:val="en-US"/>
              </w:rPr>
            </w:pPr>
            <w:r w:rsidRPr="00066609">
              <w:rPr>
                <w:bCs/>
                <w:color w:val="000000"/>
              </w:rPr>
              <w:t>82,05</w:t>
            </w:r>
          </w:p>
        </w:tc>
        <w:tc>
          <w:tcPr>
            <w:tcW w:w="995" w:type="dxa"/>
            <w:shd w:val="clear" w:color="auto" w:fill="auto"/>
            <w:tcMar>
              <w:left w:w="85" w:type="dxa"/>
              <w:right w:w="85" w:type="dxa"/>
            </w:tcMar>
          </w:tcPr>
          <w:p w:rsidR="00CC2F08" w:rsidRPr="00066609" w:rsidRDefault="00CC2F08" w:rsidP="00CC2F08">
            <w:pPr>
              <w:jc w:val="center"/>
              <w:rPr>
                <w:bCs/>
                <w:color w:val="000000"/>
                <w:lang w:val="en-US"/>
              </w:rPr>
            </w:pPr>
            <w:r w:rsidRPr="00066609">
              <w:rPr>
                <w:bCs/>
                <w:color w:val="000000"/>
              </w:rPr>
              <w:t>85,06</w:t>
            </w:r>
          </w:p>
        </w:tc>
        <w:tc>
          <w:tcPr>
            <w:tcW w:w="1297" w:type="dxa"/>
            <w:tcMar>
              <w:left w:w="85" w:type="dxa"/>
              <w:right w:w="85" w:type="dxa"/>
            </w:tcMar>
          </w:tcPr>
          <w:p w:rsidR="00CC2F08" w:rsidRPr="00066609" w:rsidRDefault="00CC2F08" w:rsidP="00CC2F08">
            <w:pPr>
              <w:jc w:val="center"/>
              <w:rPr>
                <w:color w:val="000000"/>
              </w:rPr>
            </w:pPr>
            <w:r w:rsidRPr="00066609">
              <w:rPr>
                <w:color w:val="000000"/>
              </w:rPr>
              <w:t>+12,13</w:t>
            </w:r>
          </w:p>
        </w:tc>
      </w:tr>
      <w:tr w:rsidR="00CC2F08" w:rsidRPr="00066609" w:rsidTr="00CC2F08">
        <w:trPr>
          <w:cantSplit/>
          <w:trHeight w:val="145"/>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color w:val="000000"/>
              </w:rPr>
            </w:pPr>
          </w:p>
        </w:tc>
        <w:tc>
          <w:tcPr>
            <w:tcW w:w="5041" w:type="dxa"/>
            <w:tcMar>
              <w:left w:w="85" w:type="dxa"/>
              <w:right w:w="85" w:type="dxa"/>
            </w:tcMar>
          </w:tcPr>
          <w:p w:rsidR="00CC2F08" w:rsidRPr="00066609" w:rsidRDefault="00CC2F08" w:rsidP="00CC2F08">
            <w:pPr>
              <w:autoSpaceDE w:val="0"/>
              <w:autoSpaceDN w:val="0"/>
              <w:adjustRightInd w:val="0"/>
              <w:ind w:left="-45"/>
              <w:jc w:val="both"/>
              <w:rPr>
                <w:color w:val="000000"/>
              </w:rPr>
            </w:pPr>
            <w:r w:rsidRPr="00066609">
              <w:rPr>
                <w:color w:val="000000"/>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95" w:type="dxa"/>
            <w:tcMar>
              <w:left w:w="85" w:type="dxa"/>
              <w:right w:w="85" w:type="dxa"/>
            </w:tcMar>
          </w:tcPr>
          <w:p w:rsidR="00CC2F08" w:rsidRPr="00066609" w:rsidRDefault="00CC2F08" w:rsidP="00CC2F08">
            <w:pPr>
              <w:jc w:val="center"/>
              <w:rPr>
                <w:color w:val="000000"/>
              </w:rPr>
            </w:pPr>
            <w:r w:rsidRPr="00066609">
              <w:rPr>
                <w:color w:val="000000"/>
              </w:rPr>
              <w:t>0,0</w:t>
            </w:r>
          </w:p>
        </w:tc>
        <w:tc>
          <w:tcPr>
            <w:tcW w:w="996" w:type="dxa"/>
            <w:tcMar>
              <w:left w:w="85" w:type="dxa"/>
              <w:right w:w="85" w:type="dxa"/>
            </w:tcMar>
          </w:tcPr>
          <w:p w:rsidR="00CC2F08" w:rsidRPr="00066609" w:rsidRDefault="00CC2F08" w:rsidP="00CC2F08">
            <w:pPr>
              <w:jc w:val="center"/>
              <w:rPr>
                <w:color w:val="000000"/>
              </w:rPr>
            </w:pPr>
            <w:r w:rsidRPr="00066609">
              <w:rPr>
                <w:color w:val="000000"/>
              </w:rPr>
              <w:t>0,0</w:t>
            </w:r>
          </w:p>
        </w:tc>
        <w:tc>
          <w:tcPr>
            <w:tcW w:w="995" w:type="dxa"/>
            <w:tcMar>
              <w:left w:w="85" w:type="dxa"/>
              <w:right w:w="85" w:type="dxa"/>
            </w:tcMar>
          </w:tcPr>
          <w:p w:rsidR="00CC2F08" w:rsidRPr="00066609" w:rsidRDefault="00CC2F08" w:rsidP="00CC2F08">
            <w:pPr>
              <w:jc w:val="center"/>
              <w:rPr>
                <w:color w:val="000000"/>
              </w:rPr>
            </w:pPr>
            <w:r w:rsidRPr="00066609">
              <w:rPr>
                <w:color w:val="000000"/>
              </w:rPr>
              <w:t>0,0</w:t>
            </w:r>
          </w:p>
        </w:tc>
        <w:tc>
          <w:tcPr>
            <w:tcW w:w="1297" w:type="dxa"/>
            <w:tcMar>
              <w:left w:w="85" w:type="dxa"/>
              <w:right w:w="85" w:type="dxa"/>
            </w:tcMar>
          </w:tcPr>
          <w:p w:rsidR="00CC2F08" w:rsidRPr="00066609" w:rsidRDefault="00CC2F08" w:rsidP="00CC2F08">
            <w:pPr>
              <w:jc w:val="center"/>
              <w:rPr>
                <w:color w:val="000000"/>
              </w:rPr>
            </w:pPr>
            <w:r w:rsidRPr="00066609">
              <w:rPr>
                <w:color w:val="000000"/>
              </w:rPr>
              <w:t>-</w:t>
            </w:r>
          </w:p>
        </w:tc>
      </w:tr>
      <w:tr w:rsidR="00CC2F08" w:rsidRPr="00066609" w:rsidTr="00CC2F08">
        <w:trPr>
          <w:cantSplit/>
          <w:trHeight w:val="145"/>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color w:val="000000"/>
              </w:rPr>
            </w:pPr>
          </w:p>
        </w:tc>
        <w:tc>
          <w:tcPr>
            <w:tcW w:w="5041" w:type="dxa"/>
            <w:tcMar>
              <w:left w:w="85" w:type="dxa"/>
              <w:right w:w="85" w:type="dxa"/>
            </w:tcMar>
          </w:tcPr>
          <w:p w:rsidR="00CC2F08" w:rsidRPr="00066609" w:rsidRDefault="00CC2F08" w:rsidP="00CC2F08">
            <w:pPr>
              <w:autoSpaceDE w:val="0"/>
              <w:autoSpaceDN w:val="0"/>
              <w:adjustRightInd w:val="0"/>
              <w:ind w:left="-45"/>
              <w:jc w:val="both"/>
              <w:rPr>
                <w:color w:val="000000"/>
              </w:rPr>
            </w:pPr>
            <w:r w:rsidRPr="00066609">
              <w:rPr>
                <w:color w:val="00000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95" w:type="dxa"/>
            <w:tcMar>
              <w:left w:w="85" w:type="dxa"/>
              <w:right w:w="85" w:type="dxa"/>
            </w:tcMar>
          </w:tcPr>
          <w:p w:rsidR="00CC2F08" w:rsidRPr="00066609" w:rsidRDefault="00CC2F08" w:rsidP="00CC2F08">
            <w:pPr>
              <w:jc w:val="center"/>
              <w:rPr>
                <w:color w:val="000000"/>
              </w:rPr>
            </w:pPr>
            <w:r w:rsidRPr="00066609">
              <w:rPr>
                <w:color w:val="000000"/>
              </w:rPr>
              <w:t>0,0</w:t>
            </w:r>
          </w:p>
        </w:tc>
        <w:tc>
          <w:tcPr>
            <w:tcW w:w="996" w:type="dxa"/>
            <w:tcMar>
              <w:left w:w="85" w:type="dxa"/>
              <w:right w:w="85" w:type="dxa"/>
            </w:tcMar>
          </w:tcPr>
          <w:p w:rsidR="00CC2F08" w:rsidRPr="00066609" w:rsidRDefault="00CC2F08" w:rsidP="00CC2F08">
            <w:pPr>
              <w:jc w:val="center"/>
              <w:rPr>
                <w:color w:val="000000"/>
              </w:rPr>
            </w:pPr>
            <w:r w:rsidRPr="00066609">
              <w:rPr>
                <w:color w:val="000000"/>
              </w:rPr>
              <w:t>0,0</w:t>
            </w:r>
          </w:p>
        </w:tc>
        <w:tc>
          <w:tcPr>
            <w:tcW w:w="995" w:type="dxa"/>
            <w:tcMar>
              <w:left w:w="85" w:type="dxa"/>
              <w:right w:w="85" w:type="dxa"/>
            </w:tcMar>
          </w:tcPr>
          <w:p w:rsidR="00CC2F08" w:rsidRPr="00066609" w:rsidRDefault="00CC2F08" w:rsidP="00CC2F08">
            <w:pPr>
              <w:jc w:val="center"/>
              <w:rPr>
                <w:color w:val="000000"/>
              </w:rPr>
            </w:pPr>
            <w:r w:rsidRPr="00066609">
              <w:rPr>
                <w:color w:val="000000"/>
              </w:rPr>
              <w:t>0,0</w:t>
            </w:r>
          </w:p>
        </w:tc>
        <w:tc>
          <w:tcPr>
            <w:tcW w:w="1297" w:type="dxa"/>
            <w:tcMar>
              <w:left w:w="85" w:type="dxa"/>
              <w:right w:w="85" w:type="dxa"/>
            </w:tcMar>
          </w:tcPr>
          <w:p w:rsidR="00CC2F08" w:rsidRPr="00066609" w:rsidRDefault="00CC2F08" w:rsidP="00CC2F08">
            <w:pPr>
              <w:jc w:val="center"/>
              <w:rPr>
                <w:color w:val="000000"/>
              </w:rPr>
            </w:pPr>
            <w:r w:rsidRPr="00066609">
              <w:rPr>
                <w:color w:val="000000"/>
              </w:rPr>
              <w:t>-</w:t>
            </w:r>
          </w:p>
        </w:tc>
      </w:tr>
      <w:tr w:rsidR="00CC2F08" w:rsidRPr="00066609" w:rsidTr="00CC2F08">
        <w:trPr>
          <w:cantSplit/>
          <w:trHeight w:val="145"/>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color w:val="000000"/>
              </w:rPr>
            </w:pPr>
          </w:p>
        </w:tc>
        <w:tc>
          <w:tcPr>
            <w:tcW w:w="5041" w:type="dxa"/>
            <w:tcMar>
              <w:left w:w="85" w:type="dxa"/>
              <w:right w:w="85" w:type="dxa"/>
            </w:tcMar>
          </w:tcPr>
          <w:p w:rsidR="00CC2F08" w:rsidRPr="00066609" w:rsidRDefault="00CC2F08" w:rsidP="00CC2F08">
            <w:pPr>
              <w:autoSpaceDE w:val="0"/>
              <w:autoSpaceDN w:val="0"/>
              <w:adjustRightInd w:val="0"/>
              <w:ind w:left="-45"/>
              <w:jc w:val="both"/>
              <w:rPr>
                <w:color w:val="000000"/>
              </w:rPr>
            </w:pPr>
            <w:r w:rsidRPr="00066609">
              <w:rPr>
                <w:color w:val="00000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95" w:type="dxa"/>
            <w:tcMar>
              <w:left w:w="85" w:type="dxa"/>
              <w:right w:w="85" w:type="dxa"/>
            </w:tcMar>
          </w:tcPr>
          <w:p w:rsidR="00CC2F08" w:rsidRPr="00066609" w:rsidRDefault="00CC2F08" w:rsidP="00CC2F08">
            <w:pPr>
              <w:jc w:val="center"/>
              <w:rPr>
                <w:color w:val="000000"/>
              </w:rPr>
            </w:pPr>
            <w:r w:rsidRPr="00066609">
              <w:rPr>
                <w:bCs/>
                <w:color w:val="000000"/>
              </w:rPr>
              <w:t>0,0</w:t>
            </w:r>
          </w:p>
        </w:tc>
        <w:tc>
          <w:tcPr>
            <w:tcW w:w="996" w:type="dxa"/>
            <w:tcMar>
              <w:left w:w="85" w:type="dxa"/>
              <w:right w:w="85" w:type="dxa"/>
            </w:tcMar>
          </w:tcPr>
          <w:p w:rsidR="00CC2F08" w:rsidRPr="00066609" w:rsidRDefault="00CC2F08" w:rsidP="00CC2F08">
            <w:pPr>
              <w:jc w:val="center"/>
              <w:rPr>
                <w:color w:val="000000"/>
              </w:rPr>
            </w:pPr>
            <w:r w:rsidRPr="00066609">
              <w:rPr>
                <w:bCs/>
                <w:color w:val="000000"/>
              </w:rPr>
              <w:t>0,0</w:t>
            </w:r>
          </w:p>
        </w:tc>
        <w:tc>
          <w:tcPr>
            <w:tcW w:w="995" w:type="dxa"/>
            <w:tcMar>
              <w:left w:w="85" w:type="dxa"/>
              <w:right w:w="85" w:type="dxa"/>
            </w:tcMar>
          </w:tcPr>
          <w:p w:rsidR="00CC2F08" w:rsidRPr="00066609" w:rsidRDefault="00CC2F08" w:rsidP="00CC2F08">
            <w:pPr>
              <w:jc w:val="center"/>
              <w:rPr>
                <w:color w:val="000000"/>
              </w:rPr>
            </w:pPr>
            <w:r w:rsidRPr="00066609">
              <w:rPr>
                <w:bCs/>
                <w:color w:val="000000"/>
              </w:rPr>
              <w:t>0,0</w:t>
            </w:r>
          </w:p>
        </w:tc>
        <w:tc>
          <w:tcPr>
            <w:tcW w:w="1297" w:type="dxa"/>
            <w:tcMar>
              <w:left w:w="85" w:type="dxa"/>
              <w:right w:w="85" w:type="dxa"/>
            </w:tcMar>
          </w:tcPr>
          <w:p w:rsidR="00CC2F08" w:rsidRPr="00066609" w:rsidRDefault="00CC2F08" w:rsidP="00CC2F08">
            <w:pPr>
              <w:jc w:val="center"/>
              <w:rPr>
                <w:color w:val="000000"/>
              </w:rPr>
            </w:pPr>
            <w:r w:rsidRPr="00066609">
              <w:rPr>
                <w:bCs/>
                <w:color w:val="000000"/>
              </w:rPr>
              <w:t>-</w:t>
            </w:r>
          </w:p>
        </w:tc>
      </w:tr>
      <w:tr w:rsidR="00CC2F08" w:rsidRPr="00066609" w:rsidTr="00CC2F08">
        <w:trPr>
          <w:cantSplit/>
          <w:trHeight w:val="145"/>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color w:val="000000"/>
              </w:rPr>
            </w:pPr>
          </w:p>
        </w:tc>
        <w:tc>
          <w:tcPr>
            <w:tcW w:w="5041" w:type="dxa"/>
            <w:tcMar>
              <w:left w:w="85" w:type="dxa"/>
              <w:right w:w="85" w:type="dxa"/>
            </w:tcMar>
          </w:tcPr>
          <w:p w:rsidR="00CC2F08" w:rsidRPr="00066609" w:rsidRDefault="00CC2F08" w:rsidP="00CC2F08">
            <w:pPr>
              <w:autoSpaceDE w:val="0"/>
              <w:autoSpaceDN w:val="0"/>
              <w:adjustRightInd w:val="0"/>
              <w:ind w:left="-45"/>
              <w:jc w:val="both"/>
              <w:rPr>
                <w:color w:val="000000"/>
              </w:rPr>
            </w:pPr>
            <w:r w:rsidRPr="00066609">
              <w:rPr>
                <w:color w:val="000000"/>
              </w:rPr>
              <w:t>Доля проверок, по итогам которых выявлены правонарушения (в процентах общего числа проведенных плановых и внеплановых проверок)</w:t>
            </w:r>
          </w:p>
        </w:tc>
        <w:tc>
          <w:tcPr>
            <w:tcW w:w="995" w:type="dxa"/>
            <w:tcMar>
              <w:left w:w="85" w:type="dxa"/>
              <w:right w:w="85" w:type="dxa"/>
            </w:tcMar>
          </w:tcPr>
          <w:p w:rsidR="00CC2F08" w:rsidRPr="00066609" w:rsidRDefault="00CC2F08" w:rsidP="00CC2F08">
            <w:pPr>
              <w:jc w:val="center"/>
              <w:rPr>
                <w:color w:val="000000"/>
              </w:rPr>
            </w:pPr>
            <w:r w:rsidRPr="00066609">
              <w:rPr>
                <w:color w:val="000000"/>
              </w:rPr>
              <w:t>17,24</w:t>
            </w:r>
          </w:p>
        </w:tc>
        <w:tc>
          <w:tcPr>
            <w:tcW w:w="996" w:type="dxa"/>
            <w:tcMar>
              <w:left w:w="85" w:type="dxa"/>
              <w:right w:w="85" w:type="dxa"/>
            </w:tcMar>
          </w:tcPr>
          <w:p w:rsidR="00CC2F08" w:rsidRPr="00066609" w:rsidRDefault="00CC2F08" w:rsidP="00CC2F08">
            <w:pPr>
              <w:jc w:val="center"/>
              <w:rPr>
                <w:color w:val="000000"/>
              </w:rPr>
            </w:pPr>
            <w:r w:rsidRPr="00066609">
              <w:rPr>
                <w:color w:val="000000"/>
              </w:rPr>
              <w:t>10,26</w:t>
            </w:r>
          </w:p>
        </w:tc>
        <w:tc>
          <w:tcPr>
            <w:tcW w:w="995" w:type="dxa"/>
            <w:tcMar>
              <w:left w:w="85" w:type="dxa"/>
              <w:right w:w="85" w:type="dxa"/>
            </w:tcMar>
          </w:tcPr>
          <w:p w:rsidR="00CC2F08" w:rsidRPr="00066609" w:rsidRDefault="00CC2F08" w:rsidP="00CC2F08">
            <w:pPr>
              <w:jc w:val="center"/>
              <w:rPr>
                <w:color w:val="000000"/>
              </w:rPr>
            </w:pPr>
            <w:r w:rsidRPr="00066609">
              <w:rPr>
                <w:color w:val="000000"/>
              </w:rPr>
              <w:t>9,20</w:t>
            </w:r>
          </w:p>
        </w:tc>
        <w:tc>
          <w:tcPr>
            <w:tcW w:w="1297" w:type="dxa"/>
            <w:tcMar>
              <w:left w:w="85" w:type="dxa"/>
              <w:right w:w="85" w:type="dxa"/>
            </w:tcMar>
          </w:tcPr>
          <w:p w:rsidR="00CC2F08" w:rsidRPr="00066609" w:rsidRDefault="00CC2F08" w:rsidP="00CC2F08">
            <w:pPr>
              <w:jc w:val="center"/>
              <w:rPr>
                <w:color w:val="000000"/>
              </w:rPr>
            </w:pPr>
            <w:r w:rsidRPr="00066609">
              <w:rPr>
                <w:color w:val="000000"/>
              </w:rPr>
              <w:t>-53,36</w:t>
            </w:r>
          </w:p>
        </w:tc>
      </w:tr>
      <w:tr w:rsidR="00CC2F08" w:rsidRPr="00066609" w:rsidTr="00CC2F08">
        <w:trPr>
          <w:cantSplit/>
          <w:trHeight w:val="1267"/>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color w:val="000000"/>
              </w:rPr>
            </w:pPr>
          </w:p>
        </w:tc>
        <w:tc>
          <w:tcPr>
            <w:tcW w:w="5041" w:type="dxa"/>
            <w:tcMar>
              <w:left w:w="85" w:type="dxa"/>
              <w:right w:w="85" w:type="dxa"/>
            </w:tcMar>
          </w:tcPr>
          <w:p w:rsidR="00CC2F08" w:rsidRPr="00066609" w:rsidRDefault="00CC2F08" w:rsidP="00CC2F08">
            <w:pPr>
              <w:autoSpaceDE w:val="0"/>
              <w:autoSpaceDN w:val="0"/>
              <w:adjustRightInd w:val="0"/>
              <w:ind w:left="-45"/>
              <w:jc w:val="both"/>
              <w:rPr>
                <w:color w:val="000000"/>
              </w:rPr>
            </w:pPr>
            <w:r w:rsidRPr="00066609">
              <w:rPr>
                <w:color w:val="00000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95" w:type="dxa"/>
            <w:tcMar>
              <w:left w:w="85" w:type="dxa"/>
              <w:right w:w="85" w:type="dxa"/>
            </w:tcMar>
          </w:tcPr>
          <w:p w:rsidR="00CC2F08" w:rsidRPr="00066609" w:rsidRDefault="00CC2F08" w:rsidP="00CC2F08">
            <w:pPr>
              <w:jc w:val="center"/>
              <w:rPr>
                <w:color w:val="000000"/>
              </w:rPr>
            </w:pPr>
            <w:r w:rsidRPr="00066609">
              <w:rPr>
                <w:color w:val="000000"/>
              </w:rPr>
              <w:t>100,0</w:t>
            </w:r>
          </w:p>
        </w:tc>
        <w:tc>
          <w:tcPr>
            <w:tcW w:w="996" w:type="dxa"/>
            <w:tcMar>
              <w:left w:w="85" w:type="dxa"/>
              <w:right w:w="85" w:type="dxa"/>
            </w:tcMar>
          </w:tcPr>
          <w:p w:rsidR="00CC2F08" w:rsidRPr="00066609" w:rsidRDefault="00CC2F08" w:rsidP="00CC2F08">
            <w:pPr>
              <w:jc w:val="center"/>
              <w:rPr>
                <w:color w:val="000000"/>
              </w:rPr>
            </w:pPr>
            <w:r w:rsidRPr="00066609">
              <w:rPr>
                <w:color w:val="000000"/>
              </w:rPr>
              <w:t>100,0</w:t>
            </w:r>
          </w:p>
        </w:tc>
        <w:tc>
          <w:tcPr>
            <w:tcW w:w="995" w:type="dxa"/>
            <w:tcMar>
              <w:left w:w="85" w:type="dxa"/>
              <w:right w:w="85" w:type="dxa"/>
            </w:tcMar>
          </w:tcPr>
          <w:p w:rsidR="00CC2F08" w:rsidRPr="00066609" w:rsidRDefault="00CC2F08" w:rsidP="00CC2F08">
            <w:pPr>
              <w:jc w:val="center"/>
              <w:rPr>
                <w:color w:val="000000"/>
              </w:rPr>
            </w:pPr>
            <w:r w:rsidRPr="00066609">
              <w:rPr>
                <w:color w:val="000000"/>
              </w:rPr>
              <w:t>100,0</w:t>
            </w:r>
          </w:p>
        </w:tc>
        <w:tc>
          <w:tcPr>
            <w:tcW w:w="1297" w:type="dxa"/>
            <w:tcMar>
              <w:left w:w="85" w:type="dxa"/>
              <w:right w:w="85" w:type="dxa"/>
            </w:tcMar>
          </w:tcPr>
          <w:p w:rsidR="00CC2F08" w:rsidRPr="00066609" w:rsidRDefault="00CC2F08" w:rsidP="00CC2F08">
            <w:pPr>
              <w:jc w:val="center"/>
              <w:rPr>
                <w:color w:val="000000"/>
              </w:rPr>
            </w:pPr>
            <w:r w:rsidRPr="00066609">
              <w:rPr>
                <w:color w:val="000000"/>
              </w:rPr>
              <w:t>0,0</w:t>
            </w:r>
          </w:p>
        </w:tc>
      </w:tr>
      <w:tr w:rsidR="00CC2F08" w:rsidRPr="00066609" w:rsidTr="00CC2F08">
        <w:trPr>
          <w:cantSplit/>
          <w:trHeight w:val="1267"/>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color w:val="000000"/>
              </w:rPr>
            </w:pPr>
          </w:p>
        </w:tc>
        <w:tc>
          <w:tcPr>
            <w:tcW w:w="5041" w:type="dxa"/>
            <w:tcMar>
              <w:left w:w="85" w:type="dxa"/>
              <w:right w:w="85" w:type="dxa"/>
            </w:tcMar>
          </w:tcPr>
          <w:p w:rsidR="00CC2F08" w:rsidRPr="00066609" w:rsidRDefault="00CC2F08" w:rsidP="00CC2F08">
            <w:pPr>
              <w:autoSpaceDE w:val="0"/>
              <w:autoSpaceDN w:val="0"/>
              <w:adjustRightInd w:val="0"/>
              <w:ind w:left="-45"/>
              <w:jc w:val="both"/>
              <w:rPr>
                <w:color w:val="000000"/>
              </w:rPr>
            </w:pPr>
            <w:r w:rsidRPr="00066609">
              <w:rPr>
                <w:color w:val="00000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95" w:type="dxa"/>
            <w:tcMar>
              <w:left w:w="85" w:type="dxa"/>
              <w:right w:w="85" w:type="dxa"/>
            </w:tcMar>
          </w:tcPr>
          <w:p w:rsidR="00CC2F08" w:rsidRPr="00066609" w:rsidRDefault="00CC2F08" w:rsidP="00CC2F08">
            <w:pPr>
              <w:jc w:val="center"/>
              <w:rPr>
                <w:color w:val="000000"/>
              </w:rPr>
            </w:pPr>
            <w:r w:rsidRPr="00066609">
              <w:rPr>
                <w:color w:val="000000"/>
              </w:rPr>
              <w:t>100,0</w:t>
            </w:r>
          </w:p>
        </w:tc>
        <w:tc>
          <w:tcPr>
            <w:tcW w:w="996" w:type="dxa"/>
            <w:tcMar>
              <w:left w:w="85" w:type="dxa"/>
              <w:right w:w="85" w:type="dxa"/>
            </w:tcMar>
          </w:tcPr>
          <w:p w:rsidR="00CC2F08" w:rsidRPr="00066609" w:rsidRDefault="00CC2F08" w:rsidP="00CC2F08">
            <w:pPr>
              <w:jc w:val="center"/>
              <w:rPr>
                <w:color w:val="000000"/>
              </w:rPr>
            </w:pPr>
            <w:r w:rsidRPr="00066609">
              <w:rPr>
                <w:color w:val="000000"/>
              </w:rPr>
              <w:t>100,0</w:t>
            </w:r>
          </w:p>
        </w:tc>
        <w:tc>
          <w:tcPr>
            <w:tcW w:w="995" w:type="dxa"/>
            <w:tcMar>
              <w:left w:w="85" w:type="dxa"/>
              <w:right w:w="85" w:type="dxa"/>
            </w:tcMar>
          </w:tcPr>
          <w:p w:rsidR="00CC2F08" w:rsidRPr="00066609" w:rsidRDefault="00CC2F08" w:rsidP="00CC2F08">
            <w:pPr>
              <w:jc w:val="center"/>
              <w:rPr>
                <w:color w:val="000000"/>
              </w:rPr>
            </w:pPr>
            <w:r w:rsidRPr="00066609">
              <w:rPr>
                <w:color w:val="000000"/>
              </w:rPr>
              <w:t>100,0</w:t>
            </w:r>
          </w:p>
        </w:tc>
        <w:tc>
          <w:tcPr>
            <w:tcW w:w="1297" w:type="dxa"/>
            <w:tcMar>
              <w:left w:w="85" w:type="dxa"/>
              <w:right w:w="85" w:type="dxa"/>
            </w:tcMar>
          </w:tcPr>
          <w:p w:rsidR="00CC2F08" w:rsidRPr="00066609" w:rsidRDefault="00CC2F08" w:rsidP="00CC2F08">
            <w:pPr>
              <w:jc w:val="center"/>
              <w:rPr>
                <w:color w:val="000000"/>
              </w:rPr>
            </w:pPr>
            <w:r w:rsidRPr="00066609">
              <w:rPr>
                <w:color w:val="000000"/>
              </w:rPr>
              <w:t>0,0</w:t>
            </w:r>
          </w:p>
        </w:tc>
      </w:tr>
      <w:tr w:rsidR="00CC2F08" w:rsidRPr="00066609" w:rsidTr="00CC2F08">
        <w:trPr>
          <w:cantSplit/>
          <w:trHeight w:val="2790"/>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rPr>
            </w:pPr>
          </w:p>
        </w:tc>
        <w:tc>
          <w:tcPr>
            <w:tcW w:w="5041" w:type="dxa"/>
            <w:tcMar>
              <w:left w:w="85" w:type="dxa"/>
              <w:right w:w="85" w:type="dxa"/>
            </w:tcMar>
          </w:tcPr>
          <w:p w:rsidR="00CC2F08" w:rsidRPr="00066609" w:rsidRDefault="00CC2F08" w:rsidP="00CC2F08">
            <w:pPr>
              <w:autoSpaceDE w:val="0"/>
              <w:autoSpaceDN w:val="0"/>
              <w:adjustRightInd w:val="0"/>
              <w:ind w:left="-45"/>
              <w:jc w:val="both"/>
            </w:pPr>
            <w:r w:rsidRPr="00066609">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95" w:type="dxa"/>
            <w:tcMar>
              <w:left w:w="85" w:type="dxa"/>
              <w:right w:w="85" w:type="dxa"/>
            </w:tcMar>
          </w:tcPr>
          <w:p w:rsidR="00CC2F08" w:rsidRPr="00066609" w:rsidRDefault="00CC2F08" w:rsidP="00CC2F08">
            <w:pPr>
              <w:jc w:val="center"/>
            </w:pPr>
            <w:r w:rsidRPr="00066609">
              <w:t>0,0</w:t>
            </w:r>
          </w:p>
        </w:tc>
        <w:tc>
          <w:tcPr>
            <w:tcW w:w="996" w:type="dxa"/>
            <w:tcMar>
              <w:left w:w="85" w:type="dxa"/>
              <w:right w:w="85" w:type="dxa"/>
            </w:tcMar>
          </w:tcPr>
          <w:p w:rsidR="00CC2F08" w:rsidRPr="00066609" w:rsidRDefault="00CC2F08" w:rsidP="00CC2F08">
            <w:pPr>
              <w:jc w:val="center"/>
            </w:pPr>
            <w:r w:rsidRPr="00066609">
              <w:t>0,0</w:t>
            </w:r>
          </w:p>
        </w:tc>
        <w:tc>
          <w:tcPr>
            <w:tcW w:w="995" w:type="dxa"/>
            <w:tcMar>
              <w:left w:w="85" w:type="dxa"/>
              <w:right w:w="85" w:type="dxa"/>
            </w:tcMar>
          </w:tcPr>
          <w:p w:rsidR="00CC2F08" w:rsidRPr="00066609" w:rsidRDefault="00CC2F08" w:rsidP="00CC2F08">
            <w:pPr>
              <w:jc w:val="center"/>
            </w:pPr>
            <w:r w:rsidRPr="00066609">
              <w:t>0,</w:t>
            </w:r>
            <w:r w:rsidRPr="00066609">
              <w:rPr>
                <w:lang w:val="en-US"/>
              </w:rPr>
              <w:t>0</w:t>
            </w:r>
          </w:p>
        </w:tc>
        <w:tc>
          <w:tcPr>
            <w:tcW w:w="1297" w:type="dxa"/>
            <w:tcMar>
              <w:left w:w="85" w:type="dxa"/>
              <w:right w:w="85" w:type="dxa"/>
            </w:tcMar>
          </w:tcPr>
          <w:p w:rsidR="00CC2F08" w:rsidRPr="00066609" w:rsidRDefault="00CC2F08" w:rsidP="00CC2F08">
            <w:pPr>
              <w:jc w:val="center"/>
            </w:pPr>
            <w:r w:rsidRPr="00066609">
              <w:t>-</w:t>
            </w:r>
          </w:p>
        </w:tc>
      </w:tr>
      <w:tr w:rsidR="00CC2F08" w:rsidRPr="00066609" w:rsidTr="00CC2F08">
        <w:trPr>
          <w:cantSplit/>
          <w:trHeight w:val="2790"/>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rPr>
            </w:pPr>
          </w:p>
        </w:tc>
        <w:tc>
          <w:tcPr>
            <w:tcW w:w="5041" w:type="dxa"/>
            <w:tcMar>
              <w:left w:w="85" w:type="dxa"/>
              <w:right w:w="85" w:type="dxa"/>
            </w:tcMar>
          </w:tcPr>
          <w:p w:rsidR="00CC2F08" w:rsidRPr="00066609" w:rsidRDefault="00CC2F08" w:rsidP="00CC2F08">
            <w:pPr>
              <w:autoSpaceDE w:val="0"/>
              <w:autoSpaceDN w:val="0"/>
              <w:adjustRightInd w:val="0"/>
              <w:ind w:left="-45"/>
              <w:jc w:val="both"/>
            </w:pPr>
            <w:r w:rsidRPr="00066609">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95" w:type="dxa"/>
            <w:tcMar>
              <w:left w:w="85" w:type="dxa"/>
              <w:right w:w="85" w:type="dxa"/>
            </w:tcMar>
          </w:tcPr>
          <w:p w:rsidR="00CC2F08" w:rsidRPr="00066609" w:rsidRDefault="00CC2F08" w:rsidP="00CC2F08">
            <w:pPr>
              <w:jc w:val="center"/>
            </w:pPr>
            <w:r w:rsidRPr="00066609">
              <w:t>0,0</w:t>
            </w:r>
          </w:p>
        </w:tc>
        <w:tc>
          <w:tcPr>
            <w:tcW w:w="996" w:type="dxa"/>
            <w:tcMar>
              <w:left w:w="85" w:type="dxa"/>
              <w:right w:w="85" w:type="dxa"/>
            </w:tcMar>
          </w:tcPr>
          <w:p w:rsidR="00CC2F08" w:rsidRPr="00066609" w:rsidRDefault="00CC2F08" w:rsidP="00CC2F08">
            <w:pPr>
              <w:jc w:val="center"/>
            </w:pPr>
            <w:r w:rsidRPr="00066609">
              <w:t>0,0</w:t>
            </w:r>
          </w:p>
        </w:tc>
        <w:tc>
          <w:tcPr>
            <w:tcW w:w="995" w:type="dxa"/>
            <w:tcMar>
              <w:left w:w="85" w:type="dxa"/>
              <w:right w:w="85" w:type="dxa"/>
            </w:tcMar>
          </w:tcPr>
          <w:p w:rsidR="00CC2F08" w:rsidRPr="00066609" w:rsidRDefault="00CC2F08" w:rsidP="00CC2F08">
            <w:pPr>
              <w:jc w:val="center"/>
            </w:pPr>
            <w:r w:rsidRPr="00066609">
              <w:t>0,0</w:t>
            </w:r>
          </w:p>
        </w:tc>
        <w:tc>
          <w:tcPr>
            <w:tcW w:w="1297" w:type="dxa"/>
            <w:tcMar>
              <w:left w:w="85" w:type="dxa"/>
              <w:right w:w="85" w:type="dxa"/>
            </w:tcMar>
          </w:tcPr>
          <w:p w:rsidR="00CC2F08" w:rsidRPr="00066609" w:rsidRDefault="00CC2F08" w:rsidP="00CC2F08">
            <w:pPr>
              <w:jc w:val="center"/>
            </w:pPr>
            <w:r w:rsidRPr="00066609">
              <w:t>-</w:t>
            </w:r>
          </w:p>
        </w:tc>
      </w:tr>
      <w:tr w:rsidR="00CC2F08" w:rsidRPr="00066609" w:rsidTr="00CC2F08">
        <w:trPr>
          <w:cantSplit/>
          <w:trHeight w:val="2293"/>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rPr>
            </w:pPr>
          </w:p>
        </w:tc>
        <w:tc>
          <w:tcPr>
            <w:tcW w:w="5041" w:type="dxa"/>
            <w:tcMar>
              <w:left w:w="85" w:type="dxa"/>
              <w:right w:w="85" w:type="dxa"/>
            </w:tcMar>
          </w:tcPr>
          <w:p w:rsidR="00CC2F08" w:rsidRPr="00066609" w:rsidRDefault="00CC2F08" w:rsidP="00CC2F08">
            <w:pPr>
              <w:autoSpaceDE w:val="0"/>
              <w:autoSpaceDN w:val="0"/>
              <w:adjustRightInd w:val="0"/>
              <w:ind w:left="-45"/>
              <w:jc w:val="both"/>
            </w:pPr>
            <w:r w:rsidRPr="00066609">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всего, в том числе по видам ущерба</w:t>
            </w:r>
          </w:p>
        </w:tc>
        <w:tc>
          <w:tcPr>
            <w:tcW w:w="995" w:type="dxa"/>
            <w:tcMar>
              <w:left w:w="85" w:type="dxa"/>
              <w:right w:w="85" w:type="dxa"/>
            </w:tcMar>
          </w:tcPr>
          <w:p w:rsidR="00CC2F08" w:rsidRPr="00066609" w:rsidRDefault="00CC2F08" w:rsidP="00CC2F08">
            <w:pPr>
              <w:jc w:val="center"/>
              <w:rPr>
                <w:bCs/>
              </w:rPr>
            </w:pPr>
            <w:r w:rsidRPr="00066609">
              <w:rPr>
                <w:bCs/>
              </w:rPr>
              <w:t>0</w:t>
            </w:r>
          </w:p>
        </w:tc>
        <w:tc>
          <w:tcPr>
            <w:tcW w:w="996" w:type="dxa"/>
            <w:tcMar>
              <w:left w:w="85" w:type="dxa"/>
              <w:right w:w="85" w:type="dxa"/>
            </w:tcMar>
          </w:tcPr>
          <w:p w:rsidR="00CC2F08" w:rsidRPr="00066609" w:rsidRDefault="00CC2F08" w:rsidP="00CC2F08">
            <w:pPr>
              <w:jc w:val="center"/>
              <w:rPr>
                <w:bCs/>
              </w:rPr>
            </w:pPr>
            <w:r w:rsidRPr="00066609">
              <w:rPr>
                <w:bCs/>
              </w:rPr>
              <w:t>0</w:t>
            </w:r>
          </w:p>
        </w:tc>
        <w:tc>
          <w:tcPr>
            <w:tcW w:w="995" w:type="dxa"/>
            <w:tcMar>
              <w:left w:w="85" w:type="dxa"/>
              <w:right w:w="85" w:type="dxa"/>
            </w:tcMar>
          </w:tcPr>
          <w:p w:rsidR="00CC2F08" w:rsidRPr="00066609" w:rsidRDefault="00CC2F08" w:rsidP="00CC2F08">
            <w:pPr>
              <w:jc w:val="center"/>
              <w:rPr>
                <w:bCs/>
              </w:rPr>
            </w:pPr>
            <w:r w:rsidRPr="00066609">
              <w:rPr>
                <w:bCs/>
              </w:rPr>
              <w:t>0</w:t>
            </w:r>
          </w:p>
        </w:tc>
        <w:tc>
          <w:tcPr>
            <w:tcW w:w="1297" w:type="dxa"/>
            <w:tcMar>
              <w:left w:w="85" w:type="dxa"/>
              <w:right w:w="85" w:type="dxa"/>
            </w:tcMar>
          </w:tcPr>
          <w:p w:rsidR="00CC2F08" w:rsidRPr="00066609" w:rsidRDefault="00CC2F08" w:rsidP="00CC2F08">
            <w:pPr>
              <w:jc w:val="center"/>
            </w:pPr>
            <w:r w:rsidRPr="00066609">
              <w:t>-</w:t>
            </w:r>
          </w:p>
        </w:tc>
      </w:tr>
      <w:tr w:rsidR="00CC2F08" w:rsidRPr="00066609" w:rsidTr="00CC2F08">
        <w:trPr>
          <w:cantSplit/>
          <w:trHeight w:val="1026"/>
        </w:trPr>
        <w:tc>
          <w:tcPr>
            <w:tcW w:w="597" w:type="dxa"/>
            <w:tcMar>
              <w:left w:w="85" w:type="dxa"/>
              <w:right w:w="85" w:type="dxa"/>
            </w:tcMar>
          </w:tcPr>
          <w:p w:rsidR="00CC2F08" w:rsidRPr="00066609" w:rsidRDefault="00CC2F08" w:rsidP="00CC2F08">
            <w:pPr>
              <w:keepLines/>
              <w:numPr>
                <w:ilvl w:val="0"/>
                <w:numId w:val="1"/>
              </w:numPr>
              <w:tabs>
                <w:tab w:val="left" w:pos="1254"/>
              </w:tabs>
              <w:jc w:val="both"/>
              <w:rPr>
                <w:bCs/>
              </w:rPr>
            </w:pPr>
          </w:p>
        </w:tc>
        <w:tc>
          <w:tcPr>
            <w:tcW w:w="5041" w:type="dxa"/>
            <w:tcMar>
              <w:left w:w="85" w:type="dxa"/>
              <w:right w:w="85" w:type="dxa"/>
            </w:tcMar>
          </w:tcPr>
          <w:p w:rsidR="00CC2F08" w:rsidRPr="00066609" w:rsidRDefault="00CC2F08" w:rsidP="00CC2F08">
            <w:pPr>
              <w:autoSpaceDE w:val="0"/>
              <w:autoSpaceDN w:val="0"/>
              <w:adjustRightInd w:val="0"/>
              <w:ind w:left="-45"/>
              <w:jc w:val="both"/>
            </w:pPr>
            <w:r w:rsidRPr="00066609">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95" w:type="dxa"/>
            <w:tcMar>
              <w:left w:w="85" w:type="dxa"/>
              <w:right w:w="85" w:type="dxa"/>
            </w:tcMar>
          </w:tcPr>
          <w:p w:rsidR="00CC2F08" w:rsidRPr="00066609" w:rsidRDefault="00CC2F08" w:rsidP="00CC2F08">
            <w:pPr>
              <w:jc w:val="center"/>
            </w:pPr>
            <w:r w:rsidRPr="00066609">
              <w:t>0,0</w:t>
            </w:r>
          </w:p>
        </w:tc>
        <w:tc>
          <w:tcPr>
            <w:tcW w:w="996" w:type="dxa"/>
            <w:tcMar>
              <w:left w:w="85" w:type="dxa"/>
              <w:right w:w="85" w:type="dxa"/>
            </w:tcMar>
          </w:tcPr>
          <w:p w:rsidR="00CC2F08" w:rsidRPr="00066609" w:rsidRDefault="00CC2F08" w:rsidP="00CC2F08">
            <w:pPr>
              <w:jc w:val="center"/>
            </w:pPr>
            <w:r w:rsidRPr="00066609">
              <w:t>0,0</w:t>
            </w:r>
          </w:p>
        </w:tc>
        <w:tc>
          <w:tcPr>
            <w:tcW w:w="995" w:type="dxa"/>
            <w:tcMar>
              <w:left w:w="85" w:type="dxa"/>
              <w:right w:w="85" w:type="dxa"/>
            </w:tcMar>
          </w:tcPr>
          <w:p w:rsidR="00CC2F08" w:rsidRPr="00066609" w:rsidRDefault="00CC2F08" w:rsidP="00CC2F08">
            <w:pPr>
              <w:jc w:val="center"/>
            </w:pPr>
            <w:r w:rsidRPr="00066609">
              <w:t>0,0</w:t>
            </w:r>
          </w:p>
        </w:tc>
        <w:tc>
          <w:tcPr>
            <w:tcW w:w="1297" w:type="dxa"/>
            <w:tcMar>
              <w:left w:w="85" w:type="dxa"/>
              <w:right w:w="85" w:type="dxa"/>
            </w:tcMar>
          </w:tcPr>
          <w:p w:rsidR="00CC2F08" w:rsidRPr="00066609" w:rsidRDefault="00CC2F08" w:rsidP="00CC2F08">
            <w:pPr>
              <w:jc w:val="center"/>
            </w:pPr>
            <w:r w:rsidRPr="00066609">
              <w:t>-</w:t>
            </w:r>
          </w:p>
        </w:tc>
      </w:tr>
      <w:tr w:rsidR="00CC2F08" w:rsidRPr="00066609" w:rsidTr="00CC2F08">
        <w:trPr>
          <w:cantSplit/>
          <w:trHeight w:val="733"/>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rPr>
            </w:pPr>
          </w:p>
        </w:tc>
        <w:tc>
          <w:tcPr>
            <w:tcW w:w="5041" w:type="dxa"/>
            <w:tcMar>
              <w:left w:w="85" w:type="dxa"/>
              <w:right w:w="85" w:type="dxa"/>
            </w:tcMar>
          </w:tcPr>
          <w:p w:rsidR="00CC2F08" w:rsidRPr="00066609" w:rsidRDefault="00CC2F08" w:rsidP="00CC2F08">
            <w:pPr>
              <w:autoSpaceDE w:val="0"/>
              <w:autoSpaceDN w:val="0"/>
              <w:adjustRightInd w:val="0"/>
              <w:ind w:left="-45"/>
              <w:jc w:val="both"/>
            </w:pPr>
            <w:r w:rsidRPr="00066609">
              <w:t>Отношение суммы взысканных административных штрафов к общей сумме наложенных административных штрафов (в процентах)</w:t>
            </w:r>
          </w:p>
        </w:tc>
        <w:tc>
          <w:tcPr>
            <w:tcW w:w="995" w:type="dxa"/>
            <w:tcMar>
              <w:left w:w="85" w:type="dxa"/>
              <w:right w:w="85" w:type="dxa"/>
            </w:tcMar>
          </w:tcPr>
          <w:p w:rsidR="00CC2F08" w:rsidRPr="00066609" w:rsidRDefault="00CC2F08" w:rsidP="00CC2F08">
            <w:pPr>
              <w:jc w:val="center"/>
              <w:rPr>
                <w:bCs/>
              </w:rPr>
            </w:pPr>
            <w:r w:rsidRPr="00066609">
              <w:rPr>
                <w:bCs/>
              </w:rPr>
              <w:t>0,0</w:t>
            </w:r>
          </w:p>
        </w:tc>
        <w:tc>
          <w:tcPr>
            <w:tcW w:w="996" w:type="dxa"/>
            <w:tcMar>
              <w:left w:w="85" w:type="dxa"/>
              <w:right w:w="85" w:type="dxa"/>
            </w:tcMar>
          </w:tcPr>
          <w:p w:rsidR="00CC2F08" w:rsidRPr="00066609" w:rsidRDefault="00CC2F08" w:rsidP="00CC2F08">
            <w:pPr>
              <w:jc w:val="center"/>
              <w:rPr>
                <w:bCs/>
              </w:rPr>
            </w:pPr>
            <w:r w:rsidRPr="00066609">
              <w:rPr>
                <w:bCs/>
              </w:rPr>
              <w:t>50,0</w:t>
            </w:r>
          </w:p>
        </w:tc>
        <w:tc>
          <w:tcPr>
            <w:tcW w:w="995" w:type="dxa"/>
            <w:tcMar>
              <w:left w:w="85" w:type="dxa"/>
              <w:right w:w="85" w:type="dxa"/>
            </w:tcMar>
          </w:tcPr>
          <w:p w:rsidR="00CC2F08" w:rsidRPr="00066609" w:rsidRDefault="00CC2F08" w:rsidP="00CC2F08">
            <w:pPr>
              <w:jc w:val="center"/>
              <w:rPr>
                <w:bCs/>
              </w:rPr>
            </w:pPr>
            <w:r w:rsidRPr="00066609">
              <w:rPr>
                <w:bCs/>
              </w:rPr>
              <w:t>50,0</w:t>
            </w:r>
          </w:p>
        </w:tc>
        <w:tc>
          <w:tcPr>
            <w:tcW w:w="1297" w:type="dxa"/>
            <w:tcMar>
              <w:left w:w="85" w:type="dxa"/>
              <w:right w:w="85" w:type="dxa"/>
            </w:tcMar>
          </w:tcPr>
          <w:p w:rsidR="00CC2F08" w:rsidRPr="00066609" w:rsidRDefault="00CC2F08" w:rsidP="00CC2F08">
            <w:pPr>
              <w:jc w:val="center"/>
            </w:pPr>
            <w:r w:rsidRPr="00066609">
              <w:t>-</w:t>
            </w:r>
          </w:p>
        </w:tc>
      </w:tr>
      <w:tr w:rsidR="00CC2F08" w:rsidRPr="00066609" w:rsidTr="00CC2F08">
        <w:trPr>
          <w:cantSplit/>
          <w:trHeight w:val="611"/>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rPr>
            </w:pPr>
          </w:p>
        </w:tc>
        <w:tc>
          <w:tcPr>
            <w:tcW w:w="5041" w:type="dxa"/>
            <w:tcMar>
              <w:left w:w="85" w:type="dxa"/>
              <w:right w:w="85" w:type="dxa"/>
            </w:tcMar>
          </w:tcPr>
          <w:p w:rsidR="00CC2F08" w:rsidRPr="00066609" w:rsidRDefault="00CC2F08" w:rsidP="00CC2F08">
            <w:pPr>
              <w:autoSpaceDE w:val="0"/>
              <w:autoSpaceDN w:val="0"/>
              <w:adjustRightInd w:val="0"/>
              <w:ind w:left="-45"/>
              <w:jc w:val="both"/>
            </w:pPr>
            <w:r w:rsidRPr="00066609">
              <w:t xml:space="preserve">Средний размер наложенного административного штрафа, всего (в тыс. рублей), </w:t>
            </w:r>
          </w:p>
          <w:p w:rsidR="00CC2F08" w:rsidRPr="00066609" w:rsidRDefault="00CC2F08" w:rsidP="00CC2F08">
            <w:pPr>
              <w:autoSpaceDE w:val="0"/>
              <w:autoSpaceDN w:val="0"/>
              <w:adjustRightInd w:val="0"/>
              <w:ind w:left="-45"/>
              <w:jc w:val="both"/>
            </w:pPr>
            <w:r w:rsidRPr="00066609">
              <w:t xml:space="preserve">в том числе: </w:t>
            </w:r>
          </w:p>
        </w:tc>
        <w:tc>
          <w:tcPr>
            <w:tcW w:w="995" w:type="dxa"/>
            <w:tcMar>
              <w:left w:w="85" w:type="dxa"/>
              <w:right w:w="85" w:type="dxa"/>
            </w:tcMar>
          </w:tcPr>
          <w:p w:rsidR="00CC2F08" w:rsidRPr="00066609" w:rsidRDefault="00CC2F08" w:rsidP="00CC2F08">
            <w:pPr>
              <w:jc w:val="center"/>
              <w:rPr>
                <w:bCs/>
              </w:rPr>
            </w:pPr>
            <w:r w:rsidRPr="00066609">
              <w:rPr>
                <w:bCs/>
              </w:rPr>
              <w:t>30,0</w:t>
            </w:r>
          </w:p>
        </w:tc>
        <w:tc>
          <w:tcPr>
            <w:tcW w:w="996" w:type="dxa"/>
            <w:tcMar>
              <w:left w:w="85" w:type="dxa"/>
              <w:right w:w="85" w:type="dxa"/>
            </w:tcMar>
          </w:tcPr>
          <w:p w:rsidR="00CC2F08" w:rsidRPr="00066609" w:rsidRDefault="00CC2F08" w:rsidP="00CC2F08">
            <w:pPr>
              <w:jc w:val="center"/>
              <w:rPr>
                <w:bCs/>
              </w:rPr>
            </w:pPr>
            <w:r w:rsidRPr="00066609">
              <w:rPr>
                <w:bCs/>
              </w:rPr>
              <w:t>30,0</w:t>
            </w:r>
          </w:p>
        </w:tc>
        <w:tc>
          <w:tcPr>
            <w:tcW w:w="995" w:type="dxa"/>
            <w:tcMar>
              <w:left w:w="85" w:type="dxa"/>
              <w:right w:w="85" w:type="dxa"/>
            </w:tcMar>
          </w:tcPr>
          <w:p w:rsidR="00CC2F08" w:rsidRPr="00066609" w:rsidRDefault="00CC2F08" w:rsidP="00CC2F08">
            <w:pPr>
              <w:jc w:val="center"/>
              <w:rPr>
                <w:bCs/>
              </w:rPr>
            </w:pPr>
            <w:r w:rsidRPr="00066609">
              <w:rPr>
                <w:bCs/>
              </w:rPr>
              <w:t>30,0</w:t>
            </w:r>
          </w:p>
        </w:tc>
        <w:tc>
          <w:tcPr>
            <w:tcW w:w="1297" w:type="dxa"/>
            <w:tcMar>
              <w:left w:w="85" w:type="dxa"/>
              <w:right w:w="85" w:type="dxa"/>
            </w:tcMar>
          </w:tcPr>
          <w:p w:rsidR="00CC2F08" w:rsidRPr="00066609" w:rsidRDefault="00CC2F08" w:rsidP="00CC2F08">
            <w:pPr>
              <w:jc w:val="center"/>
            </w:pPr>
            <w:r w:rsidRPr="00066609">
              <w:t>0</w:t>
            </w:r>
          </w:p>
        </w:tc>
      </w:tr>
      <w:tr w:rsidR="00CC2F08" w:rsidRPr="00066609" w:rsidTr="00CC2F08">
        <w:trPr>
          <w:cantSplit/>
          <w:trHeight w:val="311"/>
        </w:trPr>
        <w:tc>
          <w:tcPr>
            <w:tcW w:w="597" w:type="dxa"/>
            <w:shd w:val="clear" w:color="auto" w:fill="auto"/>
            <w:tcMar>
              <w:left w:w="85" w:type="dxa"/>
              <w:right w:w="85" w:type="dxa"/>
            </w:tcMar>
          </w:tcPr>
          <w:p w:rsidR="00CC2F08" w:rsidRPr="00066609" w:rsidRDefault="00CC2F08" w:rsidP="00CC2F08">
            <w:pPr>
              <w:keepLines/>
              <w:numPr>
                <w:ilvl w:val="1"/>
                <w:numId w:val="1"/>
              </w:numPr>
              <w:tabs>
                <w:tab w:val="left" w:pos="1254"/>
              </w:tabs>
              <w:jc w:val="both"/>
              <w:rPr>
                <w:bCs/>
              </w:rPr>
            </w:pPr>
          </w:p>
        </w:tc>
        <w:tc>
          <w:tcPr>
            <w:tcW w:w="5041" w:type="dxa"/>
            <w:tcMar>
              <w:left w:w="85" w:type="dxa"/>
              <w:right w:w="85" w:type="dxa"/>
            </w:tcMar>
          </w:tcPr>
          <w:p w:rsidR="00CC2F08" w:rsidRPr="00066609" w:rsidRDefault="00CC2F08" w:rsidP="00CC2F08">
            <w:pPr>
              <w:autoSpaceDE w:val="0"/>
              <w:autoSpaceDN w:val="0"/>
              <w:adjustRightInd w:val="0"/>
              <w:ind w:left="-45"/>
              <w:jc w:val="both"/>
            </w:pPr>
            <w:r w:rsidRPr="00066609">
              <w:t>на должностных лиц (в тыс. рублей)</w:t>
            </w:r>
          </w:p>
        </w:tc>
        <w:tc>
          <w:tcPr>
            <w:tcW w:w="995" w:type="dxa"/>
            <w:tcMar>
              <w:left w:w="85" w:type="dxa"/>
              <w:right w:w="85" w:type="dxa"/>
            </w:tcMar>
          </w:tcPr>
          <w:p w:rsidR="00CC2F08" w:rsidRPr="00066609" w:rsidRDefault="00CC2F08" w:rsidP="00CC2F08">
            <w:pPr>
              <w:jc w:val="center"/>
              <w:rPr>
                <w:bCs/>
              </w:rPr>
            </w:pPr>
            <w:r w:rsidRPr="00066609">
              <w:rPr>
                <w:bCs/>
              </w:rPr>
              <w:t>-</w:t>
            </w:r>
          </w:p>
        </w:tc>
        <w:tc>
          <w:tcPr>
            <w:tcW w:w="996" w:type="dxa"/>
            <w:tcMar>
              <w:left w:w="85" w:type="dxa"/>
              <w:right w:w="85" w:type="dxa"/>
            </w:tcMar>
          </w:tcPr>
          <w:p w:rsidR="00CC2F08" w:rsidRPr="00066609" w:rsidRDefault="00CC2F08" w:rsidP="00CC2F08">
            <w:pPr>
              <w:jc w:val="center"/>
              <w:rPr>
                <w:bCs/>
              </w:rPr>
            </w:pPr>
            <w:r w:rsidRPr="00066609">
              <w:rPr>
                <w:bCs/>
              </w:rPr>
              <w:t>-</w:t>
            </w:r>
          </w:p>
        </w:tc>
        <w:tc>
          <w:tcPr>
            <w:tcW w:w="995" w:type="dxa"/>
            <w:tcMar>
              <w:left w:w="85" w:type="dxa"/>
              <w:right w:w="85" w:type="dxa"/>
            </w:tcMar>
          </w:tcPr>
          <w:p w:rsidR="00CC2F08" w:rsidRPr="00066609" w:rsidRDefault="00CC2F08" w:rsidP="00CC2F08">
            <w:pPr>
              <w:jc w:val="center"/>
              <w:rPr>
                <w:bCs/>
              </w:rPr>
            </w:pPr>
            <w:r w:rsidRPr="00066609">
              <w:rPr>
                <w:bCs/>
              </w:rPr>
              <w:t>-</w:t>
            </w:r>
          </w:p>
        </w:tc>
        <w:tc>
          <w:tcPr>
            <w:tcW w:w="1297" w:type="dxa"/>
            <w:tcMar>
              <w:left w:w="85" w:type="dxa"/>
              <w:right w:w="85" w:type="dxa"/>
            </w:tcMar>
          </w:tcPr>
          <w:p w:rsidR="00CC2F08" w:rsidRPr="00066609" w:rsidRDefault="00CC2F08" w:rsidP="00CC2F08">
            <w:pPr>
              <w:jc w:val="center"/>
            </w:pPr>
            <w:r w:rsidRPr="00066609">
              <w:rPr>
                <w:bCs/>
              </w:rPr>
              <w:t>-</w:t>
            </w:r>
          </w:p>
        </w:tc>
      </w:tr>
      <w:tr w:rsidR="00CC2F08" w:rsidRPr="00066609" w:rsidTr="00CC2F08">
        <w:trPr>
          <w:cantSplit/>
          <w:trHeight w:val="168"/>
        </w:trPr>
        <w:tc>
          <w:tcPr>
            <w:tcW w:w="597" w:type="dxa"/>
            <w:shd w:val="clear" w:color="auto" w:fill="auto"/>
            <w:tcMar>
              <w:left w:w="85" w:type="dxa"/>
              <w:right w:w="85" w:type="dxa"/>
            </w:tcMar>
          </w:tcPr>
          <w:p w:rsidR="00CC2F08" w:rsidRPr="00066609" w:rsidRDefault="00CC2F08" w:rsidP="00CC2F08">
            <w:pPr>
              <w:keepLines/>
              <w:numPr>
                <w:ilvl w:val="1"/>
                <w:numId w:val="1"/>
              </w:numPr>
              <w:tabs>
                <w:tab w:val="left" w:pos="1254"/>
              </w:tabs>
              <w:jc w:val="both"/>
              <w:rPr>
                <w:bCs/>
              </w:rPr>
            </w:pPr>
          </w:p>
        </w:tc>
        <w:tc>
          <w:tcPr>
            <w:tcW w:w="5041" w:type="dxa"/>
            <w:tcMar>
              <w:left w:w="85" w:type="dxa"/>
              <w:right w:w="85" w:type="dxa"/>
            </w:tcMar>
          </w:tcPr>
          <w:p w:rsidR="00CC2F08" w:rsidRPr="00066609" w:rsidRDefault="00CC2F08" w:rsidP="00CC2F08">
            <w:pPr>
              <w:autoSpaceDE w:val="0"/>
              <w:autoSpaceDN w:val="0"/>
              <w:adjustRightInd w:val="0"/>
              <w:ind w:left="-45"/>
              <w:jc w:val="both"/>
            </w:pPr>
            <w:r w:rsidRPr="00066609">
              <w:t>на юридических лиц (в тыс. рублей)</w:t>
            </w:r>
          </w:p>
        </w:tc>
        <w:tc>
          <w:tcPr>
            <w:tcW w:w="995" w:type="dxa"/>
            <w:tcMar>
              <w:left w:w="85" w:type="dxa"/>
              <w:right w:w="85" w:type="dxa"/>
            </w:tcMar>
          </w:tcPr>
          <w:p w:rsidR="00CC2F08" w:rsidRPr="00066609" w:rsidRDefault="00CC2F08" w:rsidP="00CC2F08">
            <w:pPr>
              <w:jc w:val="center"/>
              <w:rPr>
                <w:bCs/>
              </w:rPr>
            </w:pPr>
            <w:r w:rsidRPr="00066609">
              <w:rPr>
                <w:bCs/>
              </w:rPr>
              <w:t>30,0</w:t>
            </w:r>
          </w:p>
        </w:tc>
        <w:tc>
          <w:tcPr>
            <w:tcW w:w="996" w:type="dxa"/>
            <w:tcMar>
              <w:left w:w="85" w:type="dxa"/>
              <w:right w:w="85" w:type="dxa"/>
            </w:tcMar>
          </w:tcPr>
          <w:p w:rsidR="00CC2F08" w:rsidRPr="00066609" w:rsidRDefault="00CC2F08" w:rsidP="00CC2F08">
            <w:pPr>
              <w:jc w:val="center"/>
              <w:rPr>
                <w:bCs/>
              </w:rPr>
            </w:pPr>
            <w:r w:rsidRPr="00066609">
              <w:rPr>
                <w:bCs/>
              </w:rPr>
              <w:t>0,0</w:t>
            </w:r>
          </w:p>
        </w:tc>
        <w:tc>
          <w:tcPr>
            <w:tcW w:w="995" w:type="dxa"/>
            <w:tcMar>
              <w:left w:w="85" w:type="dxa"/>
              <w:right w:w="85" w:type="dxa"/>
            </w:tcMar>
          </w:tcPr>
          <w:p w:rsidR="00CC2F08" w:rsidRPr="00066609" w:rsidRDefault="00CC2F08" w:rsidP="00CC2F08">
            <w:pPr>
              <w:jc w:val="center"/>
              <w:rPr>
                <w:bCs/>
              </w:rPr>
            </w:pPr>
            <w:r w:rsidRPr="00066609">
              <w:rPr>
                <w:bCs/>
              </w:rPr>
              <w:t>30,0</w:t>
            </w:r>
          </w:p>
        </w:tc>
        <w:tc>
          <w:tcPr>
            <w:tcW w:w="1297" w:type="dxa"/>
            <w:tcMar>
              <w:left w:w="85" w:type="dxa"/>
              <w:right w:w="85" w:type="dxa"/>
            </w:tcMar>
          </w:tcPr>
          <w:p w:rsidR="00CC2F08" w:rsidRPr="00066609" w:rsidRDefault="00CC2F08" w:rsidP="00CC2F08">
            <w:pPr>
              <w:jc w:val="center"/>
            </w:pPr>
            <w:r w:rsidRPr="00066609">
              <w:t>0</w:t>
            </w:r>
          </w:p>
        </w:tc>
      </w:tr>
      <w:tr w:rsidR="00CC2F08" w:rsidRPr="00066609" w:rsidTr="00CC2F08">
        <w:trPr>
          <w:cantSplit/>
          <w:trHeight w:val="1026"/>
        </w:trPr>
        <w:tc>
          <w:tcPr>
            <w:tcW w:w="597" w:type="dxa"/>
            <w:shd w:val="clear" w:color="auto" w:fill="auto"/>
            <w:tcMar>
              <w:left w:w="85" w:type="dxa"/>
              <w:right w:w="85" w:type="dxa"/>
            </w:tcMar>
          </w:tcPr>
          <w:p w:rsidR="00CC2F08" w:rsidRPr="00066609" w:rsidRDefault="00CC2F08" w:rsidP="00CC2F08">
            <w:pPr>
              <w:keepLines/>
              <w:numPr>
                <w:ilvl w:val="0"/>
                <w:numId w:val="1"/>
              </w:numPr>
              <w:tabs>
                <w:tab w:val="left" w:pos="1254"/>
              </w:tabs>
              <w:jc w:val="both"/>
              <w:rPr>
                <w:bCs/>
              </w:rPr>
            </w:pPr>
          </w:p>
        </w:tc>
        <w:tc>
          <w:tcPr>
            <w:tcW w:w="5041" w:type="dxa"/>
            <w:tcMar>
              <w:left w:w="85" w:type="dxa"/>
              <w:right w:w="85" w:type="dxa"/>
            </w:tcMar>
          </w:tcPr>
          <w:p w:rsidR="00CC2F08" w:rsidRPr="00066609" w:rsidRDefault="00CC2F08" w:rsidP="00CC2F08">
            <w:pPr>
              <w:autoSpaceDE w:val="0"/>
              <w:autoSpaceDN w:val="0"/>
              <w:adjustRightInd w:val="0"/>
              <w:ind w:left="-45"/>
              <w:jc w:val="both"/>
            </w:pPr>
            <w:r w:rsidRPr="00066609">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95" w:type="dxa"/>
            <w:tcMar>
              <w:left w:w="85" w:type="dxa"/>
              <w:right w:w="85" w:type="dxa"/>
            </w:tcMar>
          </w:tcPr>
          <w:p w:rsidR="00CC2F08" w:rsidRPr="00066609" w:rsidRDefault="00CC2F08" w:rsidP="00CC2F08">
            <w:pPr>
              <w:jc w:val="center"/>
              <w:rPr>
                <w:bCs/>
              </w:rPr>
            </w:pPr>
            <w:r w:rsidRPr="00066609">
              <w:rPr>
                <w:bCs/>
              </w:rPr>
              <w:t>0,0</w:t>
            </w:r>
          </w:p>
        </w:tc>
        <w:tc>
          <w:tcPr>
            <w:tcW w:w="996" w:type="dxa"/>
            <w:tcMar>
              <w:left w:w="85" w:type="dxa"/>
              <w:right w:w="85" w:type="dxa"/>
            </w:tcMar>
          </w:tcPr>
          <w:p w:rsidR="00CC2F08" w:rsidRPr="00066609" w:rsidRDefault="00CC2F08" w:rsidP="00CC2F08">
            <w:pPr>
              <w:jc w:val="center"/>
              <w:rPr>
                <w:bCs/>
              </w:rPr>
            </w:pPr>
            <w:r w:rsidRPr="00066609">
              <w:rPr>
                <w:bCs/>
              </w:rPr>
              <w:t>0,0</w:t>
            </w:r>
          </w:p>
        </w:tc>
        <w:tc>
          <w:tcPr>
            <w:tcW w:w="995" w:type="dxa"/>
            <w:tcMar>
              <w:left w:w="85" w:type="dxa"/>
              <w:right w:w="85" w:type="dxa"/>
            </w:tcMar>
          </w:tcPr>
          <w:p w:rsidR="00CC2F08" w:rsidRPr="00066609" w:rsidRDefault="00CC2F08" w:rsidP="00CC2F08">
            <w:pPr>
              <w:jc w:val="center"/>
              <w:rPr>
                <w:bCs/>
              </w:rPr>
            </w:pPr>
            <w:r w:rsidRPr="00066609">
              <w:rPr>
                <w:bCs/>
              </w:rPr>
              <w:t>0,0</w:t>
            </w:r>
          </w:p>
        </w:tc>
        <w:tc>
          <w:tcPr>
            <w:tcW w:w="1297" w:type="dxa"/>
            <w:tcMar>
              <w:left w:w="85" w:type="dxa"/>
              <w:right w:w="85" w:type="dxa"/>
            </w:tcMar>
          </w:tcPr>
          <w:p w:rsidR="00CC2F08" w:rsidRPr="00066609" w:rsidRDefault="00CC2F08" w:rsidP="00CC2F08">
            <w:pPr>
              <w:jc w:val="center"/>
            </w:pPr>
            <w:r w:rsidRPr="00066609">
              <w:t>-</w:t>
            </w:r>
          </w:p>
        </w:tc>
      </w:tr>
    </w:tbl>
    <w:p w:rsidR="00CC2F08" w:rsidRPr="00066609" w:rsidRDefault="00CC2F08" w:rsidP="00CC2F08">
      <w:pPr>
        <w:spacing w:before="240"/>
        <w:ind w:right="-1" w:firstLine="709"/>
        <w:jc w:val="both"/>
        <w:rPr>
          <w:sz w:val="28"/>
          <w:szCs w:val="28"/>
        </w:rPr>
      </w:pPr>
      <w:r w:rsidRPr="00066609">
        <w:rPr>
          <w:sz w:val="28"/>
          <w:szCs w:val="28"/>
        </w:rPr>
        <w:t>Анализ показателей эффективности государственного контроля (надзора) и их сравнение с аналогичными показателями за 2018 год свидетельствует о том, что в большинстве случаев динамика (отклонение) приводимых показателей не превышает уровня в 10 %.</w:t>
      </w:r>
    </w:p>
    <w:p w:rsidR="00CC2F08" w:rsidRPr="00066609" w:rsidRDefault="00CC2F08" w:rsidP="00CC2F08">
      <w:pPr>
        <w:ind w:right="-1" w:firstLine="709"/>
        <w:jc w:val="both"/>
        <w:rPr>
          <w:sz w:val="28"/>
          <w:szCs w:val="28"/>
        </w:rPr>
      </w:pPr>
      <w:r w:rsidRPr="00066609">
        <w:rPr>
          <w:sz w:val="28"/>
          <w:szCs w:val="28"/>
        </w:rPr>
        <w:t xml:space="preserve">Увеличение </w:t>
      </w:r>
      <w:r w:rsidRPr="00066609">
        <w:rPr>
          <w:sz w:val="28"/>
        </w:rPr>
        <w:t>более чем на 10 %</w:t>
      </w:r>
      <w:r w:rsidRPr="00066609">
        <w:rPr>
          <w:sz w:val="28"/>
          <w:szCs w:val="28"/>
        </w:rPr>
        <w:t xml:space="preserve"> показателей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w:t>
      </w:r>
      <w:r w:rsidRPr="00066609">
        <w:rPr>
          <w:sz w:val="28"/>
          <w:szCs w:val="28"/>
        </w:rPr>
        <w:lastRenderedPageBreak/>
        <w:t>Федерации, соответствующего муниципального образования, деятельность которых подлежит государственному контролю (надзору), муниципальному контролю» и «Доля проведенных внеплановых проверок (в процентах общего количества проведенных проверок)» обусловлено ростом количества заявлений о предоставлении (переоформлении) лицензии</w:t>
      </w:r>
      <w:r w:rsidRPr="00066609">
        <w:t xml:space="preserve"> </w:t>
      </w:r>
      <w:r w:rsidRPr="00066609">
        <w:rPr>
          <w:sz w:val="28"/>
          <w:szCs w:val="28"/>
        </w:rPr>
        <w:t>и, следовательно,</w:t>
      </w:r>
      <w:r w:rsidRPr="00066609">
        <w:t xml:space="preserve"> </w:t>
      </w:r>
      <w:r w:rsidRPr="00066609">
        <w:rPr>
          <w:sz w:val="28"/>
          <w:szCs w:val="28"/>
        </w:rPr>
        <w:t>увеличением количества проведенных внеплановых документарных проверок.</w:t>
      </w:r>
    </w:p>
    <w:p w:rsidR="00CC2F08" w:rsidRPr="00066609" w:rsidRDefault="00CC2F08" w:rsidP="00CC2F08">
      <w:pPr>
        <w:ind w:right="-1" w:firstLine="709"/>
        <w:jc w:val="both"/>
        <w:rPr>
          <w:sz w:val="28"/>
          <w:szCs w:val="28"/>
        </w:rPr>
      </w:pPr>
      <w:r w:rsidRPr="00066609">
        <w:rPr>
          <w:sz w:val="28"/>
          <w:szCs w:val="28"/>
        </w:rPr>
        <w:t xml:space="preserve">Снижение </w:t>
      </w:r>
      <w:r w:rsidRPr="00066609">
        <w:rPr>
          <w:sz w:val="28"/>
        </w:rPr>
        <w:t>более чем на 10 %</w:t>
      </w:r>
      <w:r w:rsidRPr="00066609">
        <w:rPr>
          <w:sz w:val="28"/>
          <w:szCs w:val="28"/>
        </w:rPr>
        <w:t xml:space="preserve"> показателя «Доля проверок, по итогам которых выявлены правонарушения (в процентах общего числа проведенных плановых и внеплановых проверок)»</w:t>
      </w:r>
      <w:r w:rsidRPr="00066609">
        <w:t xml:space="preserve"> </w:t>
      </w:r>
      <w:r w:rsidRPr="00066609">
        <w:rPr>
          <w:sz w:val="28"/>
          <w:szCs w:val="28"/>
        </w:rPr>
        <w:t>связано с организацией и проведением Госкорпорацией «Росатом» профилактических мероприятий, направленных на предупреждение нарушения лицензионных требований и условий действия лицензии.</w:t>
      </w:r>
    </w:p>
    <w:p w:rsidR="00CC2F08" w:rsidRPr="00066609" w:rsidRDefault="00CC2F08" w:rsidP="00CC2F08">
      <w:pPr>
        <w:ind w:right="-1" w:firstLine="709"/>
        <w:jc w:val="both"/>
        <w:rPr>
          <w:sz w:val="28"/>
          <w:szCs w:val="28"/>
        </w:rPr>
      </w:pPr>
    </w:p>
    <w:p w:rsidR="00CC2F08" w:rsidRPr="00C968FA" w:rsidRDefault="00CC2F08" w:rsidP="00CC2F08">
      <w:pPr>
        <w:pStyle w:val="2"/>
        <w:spacing w:before="0"/>
        <w:ind w:right="-1" w:firstLine="709"/>
        <w:jc w:val="both"/>
        <w:rPr>
          <w:rFonts w:ascii="Times New Roman" w:hAnsi="Times New Roman" w:cs="Times New Roman"/>
          <w:b/>
          <w:bCs/>
          <w:i/>
          <w:iCs/>
          <w:color w:val="auto"/>
          <w:sz w:val="28"/>
          <w:szCs w:val="28"/>
        </w:rPr>
      </w:pPr>
      <w:bookmarkStart w:id="75" w:name="_Toc33692550"/>
      <w:r w:rsidRPr="00C968FA">
        <w:rPr>
          <w:rFonts w:ascii="Times New Roman" w:hAnsi="Times New Roman" w:cs="Times New Roman"/>
          <w:b/>
          <w:color w:val="auto"/>
          <w:sz w:val="28"/>
          <w:szCs w:val="28"/>
        </w:rPr>
        <w:t>6.2. Показатели, характеризующие особенности осуществления лицензионного контроля, расчет и анализ которых проводится Госкорпорацией «Росатом» на основании сведений ведомственных статистических наблюдений</w:t>
      </w:r>
      <w:bookmarkEnd w:id="75"/>
    </w:p>
    <w:p w:rsidR="00CC2F08" w:rsidRPr="00066609" w:rsidRDefault="00CC2F08" w:rsidP="00CC2F08">
      <w:pPr>
        <w:ind w:right="-1" w:firstLine="709"/>
        <w:jc w:val="both"/>
        <w:rPr>
          <w:sz w:val="28"/>
          <w:szCs w:val="28"/>
        </w:rPr>
      </w:pPr>
      <w:r w:rsidRPr="00066609">
        <w:rPr>
          <w:sz w:val="28"/>
          <w:szCs w:val="28"/>
        </w:rPr>
        <w:t>В отчетном периоде Госкорпорацией «Росатом» в качестве основных показателей для анализа выполнения лицензиатами лицензионных требований и условий действия лицензий использовались:</w:t>
      </w:r>
    </w:p>
    <w:p w:rsidR="00CC2F08" w:rsidRPr="00066609" w:rsidRDefault="00CC2F08" w:rsidP="00CC2F08">
      <w:pPr>
        <w:ind w:right="-1" w:firstLine="709"/>
        <w:jc w:val="both"/>
        <w:rPr>
          <w:sz w:val="28"/>
          <w:szCs w:val="28"/>
        </w:rPr>
      </w:pPr>
      <w:r w:rsidRPr="00066609">
        <w:rPr>
          <w:sz w:val="28"/>
          <w:szCs w:val="28"/>
        </w:rPr>
        <w:t>динамика изменения общего количества выявленных нарушений при осуществлении лицензионного контроля;</w:t>
      </w:r>
    </w:p>
    <w:p w:rsidR="00CC2F08" w:rsidRPr="00066609" w:rsidRDefault="00CC2F08" w:rsidP="00CC2F08">
      <w:pPr>
        <w:ind w:right="-1" w:firstLine="709"/>
        <w:jc w:val="both"/>
        <w:rPr>
          <w:sz w:val="28"/>
          <w:szCs w:val="28"/>
        </w:rPr>
      </w:pPr>
      <w:r w:rsidRPr="00066609">
        <w:rPr>
          <w:sz w:val="28"/>
          <w:szCs w:val="28"/>
        </w:rPr>
        <w:t>распределение выявленных при осуществлении лицензионного контроля нарушений в отчетном периоде.</w:t>
      </w:r>
    </w:p>
    <w:p w:rsidR="00CC2F08" w:rsidRPr="00066609" w:rsidRDefault="00CC2F08" w:rsidP="00CC2F08">
      <w:pPr>
        <w:ind w:right="-1" w:firstLine="709"/>
        <w:jc w:val="both"/>
        <w:rPr>
          <w:sz w:val="28"/>
          <w:szCs w:val="28"/>
        </w:rPr>
      </w:pPr>
      <w:r w:rsidRPr="00066609">
        <w:rPr>
          <w:sz w:val="28"/>
          <w:szCs w:val="28"/>
        </w:rPr>
        <w:t>Динамика изменения общего количества выявленных нарушений при осуществлении лицензионного контроля приведена на рисунке </w:t>
      </w:r>
      <w:r w:rsidR="00CA3B0C">
        <w:rPr>
          <w:sz w:val="28"/>
          <w:szCs w:val="28"/>
        </w:rPr>
        <w:t>8</w:t>
      </w:r>
      <w:r w:rsidRPr="00066609">
        <w:rPr>
          <w:sz w:val="28"/>
          <w:szCs w:val="28"/>
        </w:rPr>
        <w:t>.</w:t>
      </w:r>
    </w:p>
    <w:p w:rsidR="00CC2F08" w:rsidRPr="00066609" w:rsidRDefault="00CC2F08" w:rsidP="00CC2F08">
      <w:pPr>
        <w:spacing w:before="240"/>
        <w:ind w:right="-1" w:firstLine="709"/>
        <w:jc w:val="both"/>
        <w:rPr>
          <w:sz w:val="28"/>
          <w:szCs w:val="28"/>
        </w:rPr>
      </w:pPr>
      <w:r w:rsidRPr="00066609">
        <w:rPr>
          <w:noProof/>
          <w:sz w:val="28"/>
          <w:szCs w:val="20"/>
        </w:rPr>
        <w:drawing>
          <wp:inline distT="0" distB="0" distL="0" distR="0" wp14:anchorId="4E5121B1" wp14:editId="198667EF">
            <wp:extent cx="5828306" cy="3192449"/>
            <wp:effectExtent l="0" t="0" r="1270"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C2F08" w:rsidRPr="00066609" w:rsidRDefault="00CC2F08" w:rsidP="00CC2F08">
      <w:pPr>
        <w:ind w:right="-1" w:firstLine="709"/>
        <w:jc w:val="both"/>
        <w:rPr>
          <w:sz w:val="28"/>
          <w:szCs w:val="28"/>
        </w:rPr>
      </w:pPr>
    </w:p>
    <w:p w:rsidR="00CC2F08" w:rsidRPr="0040244D" w:rsidRDefault="00CC2F08" w:rsidP="00CC2F08">
      <w:pPr>
        <w:ind w:right="-1" w:firstLineChars="252" w:firstLine="706"/>
        <w:jc w:val="center"/>
        <w:rPr>
          <w:sz w:val="28"/>
          <w:szCs w:val="20"/>
        </w:rPr>
      </w:pPr>
      <w:r w:rsidRPr="0040244D">
        <w:rPr>
          <w:sz w:val="28"/>
          <w:szCs w:val="20"/>
        </w:rPr>
        <w:lastRenderedPageBreak/>
        <w:t xml:space="preserve">Рисунок </w:t>
      </w:r>
      <w:r w:rsidR="00CA3B0C">
        <w:rPr>
          <w:sz w:val="28"/>
          <w:szCs w:val="20"/>
        </w:rPr>
        <w:t>8</w:t>
      </w:r>
      <w:r w:rsidRPr="0040244D">
        <w:rPr>
          <w:sz w:val="28"/>
          <w:szCs w:val="20"/>
        </w:rPr>
        <w:t>. Динамика изменения</w:t>
      </w:r>
      <w:r w:rsidRPr="0040244D">
        <w:t xml:space="preserve"> </w:t>
      </w:r>
      <w:r w:rsidRPr="0040244D">
        <w:rPr>
          <w:sz w:val="28"/>
          <w:szCs w:val="20"/>
        </w:rPr>
        <w:t>общего количества выявленных нарушений при осуществлении лицензионного контроля</w:t>
      </w:r>
    </w:p>
    <w:p w:rsidR="00CC2F08" w:rsidRPr="00066609" w:rsidRDefault="00CC2F08" w:rsidP="00CC2F08">
      <w:pPr>
        <w:ind w:right="-1" w:firstLineChars="252" w:firstLine="708"/>
        <w:jc w:val="center"/>
        <w:rPr>
          <w:b/>
          <w:sz w:val="28"/>
          <w:szCs w:val="20"/>
        </w:rPr>
      </w:pPr>
    </w:p>
    <w:p w:rsidR="00CC2F08" w:rsidRPr="00066609" w:rsidRDefault="00CC2F08" w:rsidP="00CC2F08">
      <w:pPr>
        <w:ind w:right="-1" w:firstLine="709"/>
        <w:jc w:val="both"/>
        <w:rPr>
          <w:sz w:val="28"/>
          <w:szCs w:val="28"/>
        </w:rPr>
      </w:pPr>
      <w:r w:rsidRPr="00066609">
        <w:rPr>
          <w:sz w:val="28"/>
          <w:szCs w:val="28"/>
        </w:rPr>
        <w:t>Общее количество выявленных нарушений при осуществлении лицензионного контроля осталось на уровне прошлого года, что на фоне значительного роста количества проведенных проверок в отчетном периоде относительно 2018 года свидетельствует в целом о повышении уровня дисциплинированности и исполнительности лицензиатов.</w:t>
      </w:r>
    </w:p>
    <w:p w:rsidR="00CC2F08" w:rsidRDefault="00CC2F08" w:rsidP="00CC2F08">
      <w:pPr>
        <w:ind w:right="-1" w:firstLine="709"/>
        <w:jc w:val="both"/>
        <w:rPr>
          <w:sz w:val="28"/>
          <w:szCs w:val="28"/>
        </w:rPr>
      </w:pPr>
      <w:r w:rsidRPr="00066609">
        <w:rPr>
          <w:sz w:val="28"/>
          <w:szCs w:val="28"/>
        </w:rPr>
        <w:t>Распределение выявленных при осуществлении лицензионного контроля нарушений в 2019 году отражено на рисунке </w:t>
      </w:r>
      <w:r w:rsidR="00CA3B0C">
        <w:rPr>
          <w:sz w:val="28"/>
          <w:szCs w:val="28"/>
        </w:rPr>
        <w:t>9</w:t>
      </w:r>
      <w:r w:rsidRPr="00066609">
        <w:rPr>
          <w:sz w:val="28"/>
          <w:szCs w:val="28"/>
        </w:rPr>
        <w:t>.</w:t>
      </w:r>
    </w:p>
    <w:p w:rsidR="00CC2F08" w:rsidRPr="00066609" w:rsidRDefault="00CC2F08" w:rsidP="00CC2F08">
      <w:pPr>
        <w:ind w:right="-1" w:firstLine="709"/>
        <w:jc w:val="both"/>
        <w:rPr>
          <w:sz w:val="28"/>
          <w:szCs w:val="28"/>
        </w:rPr>
      </w:pPr>
    </w:p>
    <w:p w:rsidR="00CC2F08" w:rsidRPr="00066609" w:rsidRDefault="00CC2F08" w:rsidP="00CC2F08">
      <w:pPr>
        <w:ind w:right="-1" w:firstLine="709"/>
        <w:jc w:val="center"/>
        <w:rPr>
          <w:b/>
          <w:sz w:val="28"/>
          <w:szCs w:val="28"/>
        </w:rPr>
      </w:pPr>
      <w:r w:rsidRPr="00066609">
        <w:rPr>
          <w:noProof/>
          <w:sz w:val="28"/>
          <w:szCs w:val="28"/>
        </w:rPr>
        <w:drawing>
          <wp:inline distT="0" distB="0" distL="0" distR="0" wp14:anchorId="544DED20" wp14:editId="4C8ED265">
            <wp:extent cx="5828306" cy="3200400"/>
            <wp:effectExtent l="0" t="0" r="127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C2F08" w:rsidRPr="00066609" w:rsidRDefault="00CC2F08" w:rsidP="00CC2F08">
      <w:pPr>
        <w:ind w:left="993" w:right="283"/>
        <w:jc w:val="both"/>
        <w:rPr>
          <w:b/>
          <w:strike/>
        </w:rPr>
      </w:pPr>
      <w:r w:rsidRPr="00066609">
        <w:rPr>
          <w:b/>
          <w:noProof/>
          <w:sz w:val="28"/>
          <w:szCs w:val="28"/>
        </w:rPr>
        <mc:AlternateContent>
          <mc:Choice Requires="wps">
            <w:drawing>
              <wp:inline distT="0" distB="0" distL="0" distR="0" wp14:anchorId="1E2A4A81" wp14:editId="5778FA39">
                <wp:extent cx="114300" cy="133350"/>
                <wp:effectExtent l="0" t="0" r="0" b="0"/>
                <wp:docPr id="8" name="Прямоугольник 8"/>
                <wp:cNvGraphicFramePr/>
                <a:graphic xmlns:a="http://schemas.openxmlformats.org/drawingml/2006/main">
                  <a:graphicData uri="http://schemas.microsoft.com/office/word/2010/wordprocessingShape">
                    <wps:wsp>
                      <wps:cNvSpPr/>
                      <wps:spPr>
                        <a:xfrm>
                          <a:off x="0" y="0"/>
                          <a:ext cx="114300" cy="1333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90578F" id="Прямоугольник 8" o:spid="_x0000_s1026" style="width:9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" fillcolor="#365f91 [2404]" stroked="f" strokeweight="2pt">
                <w10:anchorlock/>
              </v:rect>
            </w:pict>
          </mc:Fallback>
        </mc:AlternateContent>
      </w:r>
      <w:r w:rsidRPr="00066609">
        <w:rPr>
          <w:b/>
        </w:rPr>
        <w:tab/>
        <w:t>Нарушения лицензионных требований и условий действия лицензии</w:t>
      </w:r>
    </w:p>
    <w:p w:rsidR="00CC2F08" w:rsidRPr="00066609" w:rsidRDefault="00CC2F08" w:rsidP="00CC2F08">
      <w:pPr>
        <w:ind w:left="993" w:right="283"/>
        <w:jc w:val="both"/>
        <w:rPr>
          <w:b/>
        </w:rPr>
      </w:pPr>
      <w:r w:rsidRPr="00066609">
        <w:rPr>
          <w:b/>
          <w:noProof/>
          <w:sz w:val="28"/>
          <w:szCs w:val="28"/>
        </w:rPr>
        <mc:AlternateContent>
          <mc:Choice Requires="wps">
            <w:drawing>
              <wp:inline distT="0" distB="0" distL="0" distR="0" wp14:anchorId="572441DC" wp14:editId="24FF7701">
                <wp:extent cx="114300" cy="133350"/>
                <wp:effectExtent l="0" t="0" r="0" b="0"/>
                <wp:docPr id="11" name="Прямоугольник 11"/>
                <wp:cNvGraphicFramePr/>
                <a:graphic xmlns:a="http://schemas.openxmlformats.org/drawingml/2006/main">
                  <a:graphicData uri="http://schemas.microsoft.com/office/word/2010/wordprocessingShape">
                    <wps:wsp>
                      <wps:cNvSpPr/>
                      <wps:spPr>
                        <a:xfrm>
                          <a:off x="0" y="0"/>
                          <a:ext cx="114300" cy="1333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F3B5CA" id="Прямоугольник 11" o:spid="_x0000_s1026" style="width:9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" fillcolor="#4f81bd [3204]" stroked="f" strokeweight="2pt">
                <w10:anchorlock/>
              </v:rect>
            </w:pict>
          </mc:Fallback>
        </mc:AlternateContent>
      </w:r>
      <w:r w:rsidRPr="00066609">
        <w:rPr>
          <w:b/>
        </w:rPr>
        <w:tab/>
      </w:r>
      <w:r w:rsidRPr="00066609">
        <w:rPr>
          <w:b/>
          <w:szCs w:val="20"/>
        </w:rPr>
        <w:t>Несоответствия сведений, содержащихся в заявлении о предоставлении лицензии и прилагаемых к нему документах, лицензионным требованиям и условиям действия лицензии</w:t>
      </w:r>
    </w:p>
    <w:p w:rsidR="00CC2F08" w:rsidRPr="00066609" w:rsidRDefault="00CC2F08" w:rsidP="00CC2F08">
      <w:pPr>
        <w:ind w:left="993" w:right="283"/>
        <w:jc w:val="both"/>
        <w:rPr>
          <w:b/>
          <w:szCs w:val="20"/>
        </w:rPr>
      </w:pPr>
      <w:r w:rsidRPr="00066609">
        <w:rPr>
          <w:b/>
          <w:noProof/>
          <w:sz w:val="28"/>
          <w:szCs w:val="28"/>
        </w:rPr>
        <mc:AlternateContent>
          <mc:Choice Requires="wps">
            <w:drawing>
              <wp:inline distT="0" distB="0" distL="0" distR="0" wp14:anchorId="77853248" wp14:editId="4BE6FAF4">
                <wp:extent cx="114300" cy="133350"/>
                <wp:effectExtent l="0" t="0" r="0" b="0"/>
                <wp:docPr id="12" name="Прямоугольник 12"/>
                <wp:cNvGraphicFramePr/>
                <a:graphic xmlns:a="http://schemas.openxmlformats.org/drawingml/2006/main">
                  <a:graphicData uri="http://schemas.microsoft.com/office/word/2010/wordprocessingShape">
                    <wps:wsp>
                      <wps:cNvSpPr/>
                      <wps:spPr>
                        <a:xfrm>
                          <a:off x="0" y="0"/>
                          <a:ext cx="114300" cy="1333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07492C" id="Прямоугольник 12" o:spid="_x0000_s1026" style="width:9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" fillcolor="#95b3d7 [1940]" stroked="f" strokeweight="2pt">
                <w10:anchorlock/>
              </v:rect>
            </w:pict>
          </mc:Fallback>
        </mc:AlternateContent>
      </w:r>
      <w:r w:rsidRPr="00066609">
        <w:rPr>
          <w:b/>
          <w:szCs w:val="20"/>
        </w:rPr>
        <w:tab/>
        <w:t>Факты н</w:t>
      </w:r>
      <w:r w:rsidRPr="00066609">
        <w:rPr>
          <w:b/>
        </w:rPr>
        <w:t>евыполнения предписаний органов государственного контроля (надзора)</w:t>
      </w:r>
    </w:p>
    <w:p w:rsidR="00CC2F08" w:rsidRPr="00066609" w:rsidRDefault="00CC2F08" w:rsidP="00CC2F08">
      <w:pPr>
        <w:ind w:left="993" w:right="283"/>
        <w:jc w:val="both"/>
        <w:rPr>
          <w:b/>
        </w:rPr>
      </w:pPr>
      <w:r w:rsidRPr="00066609">
        <w:rPr>
          <w:b/>
          <w:noProof/>
        </w:rPr>
        <mc:AlternateContent>
          <mc:Choice Requires="wps">
            <w:drawing>
              <wp:inline distT="0" distB="0" distL="0" distR="0" wp14:anchorId="773633C9" wp14:editId="756D9B5B">
                <wp:extent cx="114300" cy="133350"/>
                <wp:effectExtent l="0" t="0" r="0" b="0"/>
                <wp:docPr id="14" name="Прямоугольник 14"/>
                <wp:cNvGraphicFramePr/>
                <a:graphic xmlns:a="http://schemas.openxmlformats.org/drawingml/2006/main">
                  <a:graphicData uri="http://schemas.microsoft.com/office/word/2010/wordprocessingShape">
                    <wps:wsp>
                      <wps:cNvSpPr/>
                      <wps:spPr>
                        <a:xfrm>
                          <a:off x="0" y="0"/>
                          <a:ext cx="114300" cy="1333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6C6878" id="Прямоугольник 14" o:spid="_x0000_s1026" style="width:9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" fillcolor="#c6d9f1 [671]" stroked="f" strokeweight="2pt">
                <w10:anchorlock/>
              </v:rect>
            </w:pict>
          </mc:Fallback>
        </mc:AlternateContent>
      </w:r>
      <w:r w:rsidRPr="00066609">
        <w:rPr>
          <w:b/>
        </w:rPr>
        <w:tab/>
        <w:t>Иные нарушения</w:t>
      </w:r>
    </w:p>
    <w:p w:rsidR="00CC2F08" w:rsidRPr="00066609" w:rsidRDefault="00CC2F08" w:rsidP="00CC2F08">
      <w:pPr>
        <w:ind w:right="-1" w:firstLine="709"/>
        <w:jc w:val="center"/>
        <w:rPr>
          <w:b/>
          <w:sz w:val="28"/>
          <w:szCs w:val="28"/>
        </w:rPr>
      </w:pPr>
    </w:p>
    <w:p w:rsidR="00CC2F08" w:rsidRPr="0040244D" w:rsidRDefault="00CC2F08" w:rsidP="00CC2F08">
      <w:pPr>
        <w:ind w:right="-1" w:firstLine="709"/>
        <w:jc w:val="center"/>
        <w:rPr>
          <w:sz w:val="28"/>
          <w:szCs w:val="28"/>
        </w:rPr>
      </w:pPr>
      <w:r w:rsidRPr="0040244D">
        <w:rPr>
          <w:sz w:val="28"/>
          <w:szCs w:val="28"/>
        </w:rPr>
        <w:t xml:space="preserve">Рисунок </w:t>
      </w:r>
      <w:r w:rsidR="00CA3B0C">
        <w:rPr>
          <w:sz w:val="28"/>
          <w:szCs w:val="28"/>
        </w:rPr>
        <w:t>9</w:t>
      </w:r>
      <w:r w:rsidRPr="0040244D">
        <w:rPr>
          <w:sz w:val="28"/>
          <w:szCs w:val="28"/>
        </w:rPr>
        <w:t>. Распределение выявленных при осуществлении лицензионного контроля нарушений в 2019 году</w:t>
      </w:r>
    </w:p>
    <w:p w:rsidR="00CC2F08" w:rsidRPr="0040244D" w:rsidRDefault="00CC2F08" w:rsidP="00CC2F08">
      <w:pPr>
        <w:ind w:right="-1" w:firstLine="709"/>
        <w:jc w:val="both"/>
        <w:rPr>
          <w:sz w:val="28"/>
          <w:szCs w:val="28"/>
        </w:rPr>
      </w:pPr>
    </w:p>
    <w:p w:rsidR="00CC2F08" w:rsidRPr="00066609" w:rsidRDefault="00CC2F08" w:rsidP="00CC2F08">
      <w:pPr>
        <w:ind w:right="-1" w:firstLine="709"/>
        <w:jc w:val="both"/>
        <w:rPr>
          <w:sz w:val="28"/>
          <w:szCs w:val="28"/>
        </w:rPr>
      </w:pPr>
      <w:r w:rsidRPr="00066609">
        <w:rPr>
          <w:sz w:val="28"/>
          <w:szCs w:val="28"/>
        </w:rPr>
        <w:t xml:space="preserve">Исходя из представленных на рисунке 6 данных, наиболее часто имели место иные нарушения – 74 % от общего количества выявленных при осуществлении лицензионного контроля нарушений, что объясняется недостаточным знанием </w:t>
      </w:r>
      <w:r>
        <w:rPr>
          <w:sz w:val="28"/>
          <w:szCs w:val="28"/>
        </w:rPr>
        <w:t>должностными лицами лицензиатов требований локальных нормативных актов и документов по стандартизации</w:t>
      </w:r>
      <w:r w:rsidRPr="00066609">
        <w:rPr>
          <w:sz w:val="28"/>
          <w:szCs w:val="28"/>
        </w:rPr>
        <w:t>,</w:t>
      </w:r>
      <w:r>
        <w:rPr>
          <w:sz w:val="28"/>
          <w:szCs w:val="28"/>
        </w:rPr>
        <w:t xml:space="preserve"> а также неэффективным их исполнением</w:t>
      </w:r>
      <w:r w:rsidRPr="00066609">
        <w:rPr>
          <w:sz w:val="28"/>
          <w:szCs w:val="28"/>
        </w:rPr>
        <w:t xml:space="preserve">. Вместе с тем, сложившаяся ситуация в целом не препятствует выполнению лицензиатами лицензионных требований </w:t>
      </w:r>
      <w:r w:rsidRPr="00066609">
        <w:rPr>
          <w:sz w:val="28"/>
          <w:szCs w:val="28"/>
        </w:rPr>
        <w:lastRenderedPageBreak/>
        <w:t>и условий действия лицензии. В отчетном периоде фактов невыполнения лицензиатами предписаний, выданных органами государственного контроля (надзора), выявлено не было.</w:t>
      </w:r>
    </w:p>
    <w:p w:rsidR="00CC2F08" w:rsidRPr="00066609" w:rsidRDefault="00CC2F08" w:rsidP="00CC2F08">
      <w:pPr>
        <w:pStyle w:val="1"/>
        <w:spacing w:before="0" w:line="240" w:lineRule="auto"/>
        <w:ind w:right="-1" w:firstLine="709"/>
        <w:jc w:val="both"/>
        <w:rPr>
          <w:rFonts w:ascii="Times New Roman" w:hAnsi="Times New Roman" w:cs="Times New Roman"/>
          <w:color w:val="auto"/>
        </w:rPr>
      </w:pPr>
      <w:bookmarkStart w:id="76" w:name="_Toc33692551"/>
      <w:r w:rsidRPr="00066609">
        <w:rPr>
          <w:rFonts w:ascii="Times New Roman" w:hAnsi="Times New Roman" w:cs="Times New Roman"/>
          <w:color w:val="auto"/>
        </w:rPr>
        <w:t>6.3. Анализ действий Госкорпорации «Росатом» по пресечению нарушений лицензионных требований и условий действия лицензии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оценка и прогноз состояния исполнения требований законодательства Российской Федерации в сфере деятельности Госкорпорации «Росатом»</w:t>
      </w:r>
      <w:bookmarkEnd w:id="76"/>
    </w:p>
    <w:p w:rsidR="00CC2F08" w:rsidRPr="00066609" w:rsidRDefault="00CC2F08" w:rsidP="00CC2F08">
      <w:pPr>
        <w:ind w:right="-1" w:firstLine="709"/>
        <w:jc w:val="both"/>
        <w:rPr>
          <w:sz w:val="28"/>
          <w:szCs w:val="28"/>
        </w:rPr>
      </w:pPr>
      <w:r w:rsidRPr="00066609">
        <w:rPr>
          <w:sz w:val="28"/>
          <w:szCs w:val="28"/>
        </w:rPr>
        <w:t>В соответствии с частью 2 статьи 14.1 КоАП осуществление деятельности без лицензии влечет за собой административную ответственность в соответствии с законодательством Российской Федерации.</w:t>
      </w:r>
    </w:p>
    <w:p w:rsidR="00CC2F08" w:rsidRPr="00066609" w:rsidRDefault="00CC2F08" w:rsidP="00CC2F08">
      <w:pPr>
        <w:ind w:right="-1" w:firstLine="709"/>
        <w:jc w:val="both"/>
        <w:rPr>
          <w:sz w:val="28"/>
          <w:szCs w:val="28"/>
        </w:rPr>
      </w:pPr>
      <w:r w:rsidRPr="00066609">
        <w:rPr>
          <w:sz w:val="28"/>
          <w:szCs w:val="28"/>
        </w:rPr>
        <w:t>С целью пресечения нарушений вышеуказанного требования организациям, планирующим выполнять работы и (или) оказывать услуги, составляющие лицензируемый вид деятельности, а также лицензиатам, у которых истекает срок действия лицензий, Госкорпорацией «Росатом» в отчетном периоде был</w:t>
      </w:r>
      <w:r>
        <w:rPr>
          <w:sz w:val="28"/>
          <w:szCs w:val="28"/>
        </w:rPr>
        <w:t>о</w:t>
      </w:r>
      <w:r w:rsidRPr="00066609">
        <w:rPr>
          <w:sz w:val="28"/>
          <w:szCs w:val="28"/>
        </w:rPr>
        <w:t xml:space="preserve"> направлен</w:t>
      </w:r>
      <w:r>
        <w:rPr>
          <w:sz w:val="28"/>
          <w:szCs w:val="28"/>
        </w:rPr>
        <w:t>о</w:t>
      </w:r>
      <w:r w:rsidRPr="00066609">
        <w:rPr>
          <w:sz w:val="28"/>
          <w:szCs w:val="28"/>
        </w:rPr>
        <w:t xml:space="preserve"> </w:t>
      </w:r>
      <w:r>
        <w:rPr>
          <w:sz w:val="28"/>
          <w:szCs w:val="28"/>
        </w:rPr>
        <w:t xml:space="preserve">32 </w:t>
      </w:r>
      <w:r w:rsidRPr="00066609">
        <w:rPr>
          <w:sz w:val="28"/>
          <w:szCs w:val="28"/>
        </w:rPr>
        <w:t>информационны</w:t>
      </w:r>
      <w:r>
        <w:rPr>
          <w:sz w:val="28"/>
          <w:szCs w:val="28"/>
        </w:rPr>
        <w:t>х</w:t>
      </w:r>
      <w:r w:rsidRPr="00066609">
        <w:rPr>
          <w:sz w:val="28"/>
          <w:szCs w:val="28"/>
        </w:rPr>
        <w:t xml:space="preserve"> пис</w:t>
      </w:r>
      <w:r>
        <w:rPr>
          <w:sz w:val="28"/>
          <w:szCs w:val="28"/>
        </w:rPr>
        <w:t>ьма</w:t>
      </w:r>
      <w:r w:rsidRPr="00066609">
        <w:rPr>
          <w:sz w:val="28"/>
          <w:szCs w:val="28"/>
        </w:rPr>
        <w:t xml:space="preserve"> с описанием порядка лицензирования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а также порядка осуществления лицензионного контроля.</w:t>
      </w:r>
    </w:p>
    <w:p w:rsidR="00CC2F08" w:rsidRPr="00066609" w:rsidRDefault="00CC2F08" w:rsidP="00CC2F08">
      <w:pPr>
        <w:ind w:right="-1" w:firstLine="709"/>
        <w:jc w:val="both"/>
        <w:rPr>
          <w:sz w:val="28"/>
          <w:szCs w:val="28"/>
        </w:rPr>
      </w:pPr>
      <w:r w:rsidRPr="00066609">
        <w:rPr>
          <w:sz w:val="28"/>
          <w:szCs w:val="28"/>
        </w:rPr>
        <w:t>Кроме того, в целях информирования соискателей лицензии и лицензиатов о месте нахождения, графике работы и об адресе сайта Госкорпорации «Росатом», о нормативных правовых актах, регламентирующих вопросы исполнения государственной функции по осуществлению лицензионного контроля, а также о порядке и сроках исполнения государственной функции по осуществлению лицензионного контроля Госкорпорацией «Росатом» предоставляется информация:</w:t>
      </w:r>
    </w:p>
    <w:p w:rsidR="00CC2F08" w:rsidRPr="00066609" w:rsidRDefault="00CC2F08" w:rsidP="00CC2F08">
      <w:pPr>
        <w:autoSpaceDE w:val="0"/>
        <w:autoSpaceDN w:val="0"/>
        <w:adjustRightInd w:val="0"/>
        <w:ind w:firstLine="709"/>
        <w:jc w:val="both"/>
        <w:rPr>
          <w:sz w:val="28"/>
          <w:szCs w:val="28"/>
        </w:rPr>
      </w:pPr>
      <w:r w:rsidRPr="00066609">
        <w:rPr>
          <w:sz w:val="28"/>
          <w:szCs w:val="28"/>
        </w:rPr>
        <w:t>посредством размещения в федеральной государственной информационной системе «Единый портал государственных и муниципальных услуг (функций)»;</w:t>
      </w:r>
    </w:p>
    <w:p w:rsidR="00CC2F08" w:rsidRPr="00066609" w:rsidRDefault="00CC2F08" w:rsidP="00CC2F08">
      <w:pPr>
        <w:autoSpaceDE w:val="0"/>
        <w:autoSpaceDN w:val="0"/>
        <w:adjustRightInd w:val="0"/>
        <w:ind w:firstLine="709"/>
        <w:jc w:val="both"/>
        <w:rPr>
          <w:sz w:val="28"/>
          <w:szCs w:val="28"/>
        </w:rPr>
      </w:pPr>
      <w:r w:rsidRPr="00066609">
        <w:rPr>
          <w:sz w:val="28"/>
          <w:szCs w:val="28"/>
        </w:rPr>
        <w:t>в сети Интернет на официальном сайте Госкорпорации «Росатом» по адресу www.rosatom.ru;</w:t>
      </w:r>
    </w:p>
    <w:p w:rsidR="00CC2F08" w:rsidRPr="00066609" w:rsidRDefault="00CC2F08" w:rsidP="00CC2F08">
      <w:pPr>
        <w:ind w:right="-1" w:firstLine="709"/>
        <w:jc w:val="both"/>
        <w:rPr>
          <w:sz w:val="28"/>
          <w:szCs w:val="28"/>
        </w:rPr>
      </w:pPr>
      <w:r w:rsidRPr="00066609">
        <w:rPr>
          <w:sz w:val="28"/>
          <w:szCs w:val="28"/>
        </w:rPr>
        <w:t>посредством использования средств телефонной связи, в письменной форме, а также по электронной почте.</w:t>
      </w:r>
    </w:p>
    <w:p w:rsidR="00CC2F08" w:rsidRPr="00066609" w:rsidRDefault="00CC2F08" w:rsidP="00CC2F08">
      <w:pPr>
        <w:pStyle w:val="1"/>
        <w:spacing w:before="0" w:line="240" w:lineRule="auto"/>
        <w:ind w:firstLine="709"/>
        <w:jc w:val="both"/>
        <w:rPr>
          <w:rFonts w:ascii="Times New Roman" w:hAnsi="Times New Roman" w:cs="Times New Roman"/>
          <w:color w:val="auto"/>
        </w:rPr>
      </w:pPr>
      <w:bookmarkStart w:id="77" w:name="_Toc33692552"/>
      <w:r w:rsidRPr="00066609">
        <w:rPr>
          <w:rFonts w:ascii="Times New Roman" w:hAnsi="Times New Roman" w:cs="Times New Roman"/>
          <w:color w:val="auto"/>
        </w:rPr>
        <w:lastRenderedPageBreak/>
        <w:t>6.4. Анализ ключевых показателей результативности контрольно</w:t>
      </w:r>
      <w:r w:rsidRPr="00066609">
        <w:rPr>
          <w:rFonts w:ascii="Times New Roman" w:hAnsi="Times New Roman" w:cs="Times New Roman"/>
          <w:color w:val="auto"/>
        </w:rPr>
        <w:noBreakHyphen/>
        <w:t>надзорной деятельности и их значений</w:t>
      </w:r>
      <w:bookmarkEnd w:id="77"/>
    </w:p>
    <w:p w:rsidR="007757D8" w:rsidRDefault="00CC2F08" w:rsidP="00CC2F08">
      <w:pPr>
        <w:ind w:right="-1" w:firstLine="709"/>
        <w:jc w:val="both"/>
        <w:rPr>
          <w:sz w:val="28"/>
          <w:szCs w:val="28"/>
          <w:highlight w:val="lightGray"/>
        </w:rPr>
      </w:pPr>
      <w:r w:rsidRPr="00066609">
        <w:rPr>
          <w:sz w:val="28"/>
          <w:szCs w:val="28"/>
        </w:rPr>
        <w:t>Ключевые показатели результативности контрольно</w:t>
      </w:r>
      <w:r w:rsidRPr="00066609">
        <w:rPr>
          <w:sz w:val="28"/>
          <w:szCs w:val="28"/>
        </w:rPr>
        <w:noBreakHyphen/>
        <w:t>надзорной деятельности и их значения для Госкорпорации «Росатом» на 2019 год не устанавливались.</w:t>
      </w:r>
    </w:p>
    <w:p w:rsidR="00CF7CA8" w:rsidRDefault="00CF7CA8" w:rsidP="00886888">
      <w:pPr>
        <w:rPr>
          <w:sz w:val="32"/>
          <w:szCs w:val="32"/>
        </w:rPr>
      </w:pPr>
    </w:p>
    <w:p w:rsidR="00BD658A" w:rsidRPr="00BD658A" w:rsidRDefault="00BD658A" w:rsidP="00BD658A">
      <w:pPr>
        <w:ind w:firstLine="709"/>
        <w:jc w:val="both"/>
        <w:rPr>
          <w:b/>
          <w:sz w:val="28"/>
          <w:szCs w:val="28"/>
        </w:rPr>
      </w:pPr>
      <w:bookmarkStart w:id="78" w:name="_Toc536201614"/>
      <w:bookmarkStart w:id="79" w:name="_Toc2595821"/>
      <w:bookmarkStart w:id="80" w:name="_Toc2697878"/>
      <w:r w:rsidRPr="00BD658A">
        <w:rPr>
          <w:b/>
          <w:sz w:val="28"/>
          <w:szCs w:val="28"/>
        </w:rPr>
        <w:t>Государственный строительный надзор</w:t>
      </w:r>
    </w:p>
    <w:bookmarkEnd w:id="78"/>
    <w:bookmarkEnd w:id="79"/>
    <w:bookmarkEnd w:id="80"/>
    <w:p w:rsidR="00CC2F08" w:rsidRPr="00C968FA" w:rsidRDefault="00CC2F08" w:rsidP="00CC2F08">
      <w:pPr>
        <w:pStyle w:val="2"/>
        <w:spacing w:before="0"/>
        <w:ind w:right="-1" w:firstLine="709"/>
        <w:jc w:val="both"/>
        <w:rPr>
          <w:rFonts w:ascii="Times New Roman" w:hAnsi="Times New Roman" w:cs="Times New Roman"/>
          <w:b/>
          <w:color w:val="auto"/>
          <w:sz w:val="28"/>
          <w:szCs w:val="28"/>
        </w:rPr>
      </w:pPr>
      <w:r w:rsidRPr="00C968FA">
        <w:rPr>
          <w:rFonts w:ascii="Times New Roman" w:hAnsi="Times New Roman" w:cs="Times New Roman"/>
          <w:b/>
          <w:color w:val="auto"/>
          <w:sz w:val="28"/>
          <w:szCs w:val="28"/>
        </w:rPr>
        <w:t>6.1. Показатели эффективности федерального государственного строительного надзора, рассчитанные на основании сведений, содержащихся в форме № 1-контроль «Сведения об осуществлении государственного контроля (надзора) и муниципального контроля», утвержденной приказом Росстата от 21.12.2011 № 503, а также данные анализа и оценки указанных показателей</w:t>
      </w:r>
    </w:p>
    <w:p w:rsidR="00CC2F08" w:rsidRPr="00FB4B7D" w:rsidRDefault="00CC2F08" w:rsidP="00CC2F08">
      <w:pPr>
        <w:pStyle w:val="ConsPlusNormal"/>
        <w:spacing w:after="240"/>
        <w:ind w:right="-1" w:firstLine="709"/>
        <w:jc w:val="both"/>
        <w:rPr>
          <w:rFonts w:ascii="Times New Roman" w:hAnsi="Times New Roman" w:cs="Times New Roman"/>
          <w:sz w:val="28"/>
          <w:szCs w:val="28"/>
        </w:rPr>
      </w:pPr>
      <w:r w:rsidRPr="00FB4B7D">
        <w:rPr>
          <w:rFonts w:ascii="Times New Roman" w:hAnsi="Times New Roman" w:cs="Times New Roman"/>
          <w:sz w:val="28"/>
          <w:szCs w:val="28"/>
        </w:rPr>
        <w:t xml:space="preserve">Анализ и оценка эффективности </w:t>
      </w:r>
      <w:r>
        <w:rPr>
          <w:rFonts w:ascii="Times New Roman" w:hAnsi="Times New Roman" w:cs="Times New Roman"/>
          <w:sz w:val="28"/>
          <w:szCs w:val="28"/>
        </w:rPr>
        <w:t>осуществления надзора</w:t>
      </w:r>
      <w:r w:rsidRPr="000140BB">
        <w:rPr>
          <w:rFonts w:ascii="Times New Roman" w:hAnsi="Times New Roman" w:cs="Times New Roman"/>
          <w:sz w:val="28"/>
          <w:szCs w:val="28"/>
        </w:rPr>
        <w:t>,</w:t>
      </w:r>
      <w:r w:rsidRPr="00FB4B7D">
        <w:rPr>
          <w:rFonts w:ascii="Times New Roman" w:hAnsi="Times New Roman" w:cs="Times New Roman"/>
          <w:sz w:val="28"/>
          <w:szCs w:val="28"/>
        </w:rPr>
        <w:t xml:space="preserve"> в том числе в динамике, представлены ниже.</w:t>
      </w:r>
    </w:p>
    <w:tbl>
      <w:tblPr>
        <w:tblW w:w="981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931"/>
        <w:gridCol w:w="1447"/>
        <w:gridCol w:w="1418"/>
        <w:gridCol w:w="1418"/>
      </w:tblGrid>
      <w:tr w:rsidR="00CC2F08" w:rsidRPr="00E31921" w:rsidTr="00CC2F08">
        <w:trPr>
          <w:trHeight w:val="145"/>
          <w:tblHeader/>
        </w:trPr>
        <w:tc>
          <w:tcPr>
            <w:tcW w:w="597" w:type="dxa"/>
            <w:vMerge w:val="restart"/>
            <w:tcMar>
              <w:left w:w="57" w:type="dxa"/>
              <w:right w:w="57" w:type="dxa"/>
            </w:tcMar>
            <w:vAlign w:val="center"/>
          </w:tcPr>
          <w:p w:rsidR="00CC2F08" w:rsidRPr="005E60F6" w:rsidRDefault="00CC2F08" w:rsidP="00CC2F08">
            <w:pPr>
              <w:keepLines/>
              <w:tabs>
                <w:tab w:val="left" w:pos="1254"/>
              </w:tabs>
              <w:jc w:val="center"/>
              <w:rPr>
                <w:bCs/>
                <w:color w:val="000000"/>
              </w:rPr>
            </w:pPr>
            <w:r w:rsidRPr="005E60F6">
              <w:rPr>
                <w:bCs/>
                <w:color w:val="000000"/>
              </w:rPr>
              <w:t>№ пп</w:t>
            </w:r>
          </w:p>
        </w:tc>
        <w:tc>
          <w:tcPr>
            <w:tcW w:w="4931" w:type="dxa"/>
            <w:vMerge w:val="restart"/>
            <w:tcMar>
              <w:left w:w="57" w:type="dxa"/>
              <w:right w:w="57" w:type="dxa"/>
            </w:tcMar>
            <w:vAlign w:val="center"/>
          </w:tcPr>
          <w:p w:rsidR="00CC2F08" w:rsidRPr="005E60F6" w:rsidRDefault="00CC2F08" w:rsidP="00CC2F08">
            <w:pPr>
              <w:keepLines/>
              <w:tabs>
                <w:tab w:val="left" w:pos="1254"/>
              </w:tabs>
              <w:ind w:left="-45"/>
              <w:jc w:val="center"/>
              <w:rPr>
                <w:bCs/>
                <w:color w:val="000000"/>
              </w:rPr>
            </w:pPr>
            <w:r w:rsidRPr="005E60F6">
              <w:rPr>
                <w:bCs/>
                <w:color w:val="000000"/>
              </w:rPr>
              <w:t>Наименование показателя</w:t>
            </w:r>
          </w:p>
        </w:tc>
        <w:tc>
          <w:tcPr>
            <w:tcW w:w="4283" w:type="dxa"/>
            <w:gridSpan w:val="3"/>
            <w:tcMar>
              <w:left w:w="57" w:type="dxa"/>
              <w:right w:w="57" w:type="dxa"/>
            </w:tcMar>
            <w:vAlign w:val="center"/>
          </w:tcPr>
          <w:p w:rsidR="00CC2F08" w:rsidRPr="005E60F6" w:rsidRDefault="00CC2F08" w:rsidP="00CC2F08">
            <w:pPr>
              <w:keepLines/>
              <w:tabs>
                <w:tab w:val="left" w:pos="1254"/>
              </w:tabs>
              <w:jc w:val="center"/>
              <w:rPr>
                <w:bCs/>
                <w:color w:val="000000"/>
              </w:rPr>
            </w:pPr>
            <w:r w:rsidRPr="005E60F6">
              <w:rPr>
                <w:bCs/>
                <w:color w:val="000000"/>
              </w:rPr>
              <w:t>Значение показателя</w:t>
            </w:r>
          </w:p>
        </w:tc>
      </w:tr>
      <w:tr w:rsidR="00CC2F08" w:rsidRPr="005E60F6" w:rsidTr="00CC2F08">
        <w:trPr>
          <w:cantSplit/>
          <w:trHeight w:val="1795"/>
          <w:tblHeader/>
        </w:trPr>
        <w:tc>
          <w:tcPr>
            <w:tcW w:w="597" w:type="dxa"/>
            <w:vMerge/>
            <w:tcMar>
              <w:left w:w="57" w:type="dxa"/>
              <w:right w:w="57" w:type="dxa"/>
            </w:tcMar>
            <w:vAlign w:val="center"/>
          </w:tcPr>
          <w:p w:rsidR="00CC2F08" w:rsidRPr="00AD3180" w:rsidRDefault="00CC2F08" w:rsidP="00CC2F08">
            <w:pPr>
              <w:keepLines/>
              <w:tabs>
                <w:tab w:val="left" w:pos="1254"/>
              </w:tabs>
              <w:jc w:val="center"/>
              <w:rPr>
                <w:bCs/>
                <w:color w:val="000000"/>
                <w:highlight w:val="green"/>
              </w:rPr>
            </w:pPr>
          </w:p>
        </w:tc>
        <w:tc>
          <w:tcPr>
            <w:tcW w:w="4931" w:type="dxa"/>
            <w:vMerge/>
            <w:tcMar>
              <w:left w:w="57" w:type="dxa"/>
              <w:right w:w="57" w:type="dxa"/>
            </w:tcMar>
            <w:vAlign w:val="center"/>
          </w:tcPr>
          <w:p w:rsidR="00CC2F08" w:rsidRPr="00AD3180" w:rsidRDefault="00CC2F08" w:rsidP="00CC2F08">
            <w:pPr>
              <w:keepLines/>
              <w:tabs>
                <w:tab w:val="left" w:pos="1254"/>
              </w:tabs>
              <w:ind w:left="-45"/>
              <w:jc w:val="center"/>
              <w:rPr>
                <w:bCs/>
                <w:color w:val="000000"/>
                <w:highlight w:val="green"/>
              </w:rPr>
            </w:pPr>
          </w:p>
        </w:tc>
        <w:tc>
          <w:tcPr>
            <w:tcW w:w="1447" w:type="dxa"/>
            <w:tcMar>
              <w:left w:w="57" w:type="dxa"/>
              <w:right w:w="57" w:type="dxa"/>
            </w:tcMar>
            <w:textDirection w:val="btLr"/>
            <w:vAlign w:val="center"/>
          </w:tcPr>
          <w:p w:rsidR="00CC2F08" w:rsidRPr="00AD3180" w:rsidRDefault="00CC2F08" w:rsidP="00CC2F08">
            <w:pPr>
              <w:keepLines/>
              <w:tabs>
                <w:tab w:val="left" w:pos="1254"/>
              </w:tabs>
              <w:ind w:left="113" w:right="113"/>
              <w:jc w:val="center"/>
              <w:rPr>
                <w:bCs/>
                <w:color w:val="000000"/>
                <w:highlight w:val="green"/>
              </w:rPr>
            </w:pPr>
            <w:r>
              <w:rPr>
                <w:bCs/>
                <w:color w:val="000000"/>
              </w:rPr>
              <w:t>Первое</w:t>
            </w:r>
            <w:r w:rsidRPr="005E60F6">
              <w:rPr>
                <w:bCs/>
                <w:color w:val="000000"/>
              </w:rPr>
              <w:t xml:space="preserve"> полугодие 201</w:t>
            </w:r>
            <w:r>
              <w:rPr>
                <w:bCs/>
                <w:color w:val="000000"/>
              </w:rPr>
              <w:t xml:space="preserve">9 </w:t>
            </w:r>
            <w:r w:rsidRPr="005E60F6">
              <w:rPr>
                <w:bCs/>
                <w:color w:val="000000"/>
              </w:rPr>
              <w:t>года</w:t>
            </w:r>
          </w:p>
        </w:tc>
        <w:tc>
          <w:tcPr>
            <w:tcW w:w="1418" w:type="dxa"/>
            <w:tcMar>
              <w:left w:w="57" w:type="dxa"/>
              <w:right w:w="57" w:type="dxa"/>
            </w:tcMar>
            <w:textDirection w:val="btLr"/>
            <w:vAlign w:val="center"/>
          </w:tcPr>
          <w:p w:rsidR="00CC2F08" w:rsidRPr="00AD3180" w:rsidRDefault="00CC2F08" w:rsidP="00CC2F08">
            <w:pPr>
              <w:keepLines/>
              <w:tabs>
                <w:tab w:val="left" w:pos="1254"/>
              </w:tabs>
              <w:ind w:left="113" w:right="113"/>
              <w:jc w:val="center"/>
              <w:rPr>
                <w:bCs/>
                <w:color w:val="000000"/>
                <w:highlight w:val="green"/>
              </w:rPr>
            </w:pPr>
            <w:r w:rsidRPr="005E60F6">
              <w:rPr>
                <w:bCs/>
                <w:color w:val="000000"/>
              </w:rPr>
              <w:t>201</w:t>
            </w:r>
            <w:r>
              <w:rPr>
                <w:bCs/>
                <w:color w:val="000000"/>
              </w:rPr>
              <w:t>9</w:t>
            </w:r>
            <w:r w:rsidRPr="005E60F6">
              <w:rPr>
                <w:bCs/>
                <w:color w:val="000000"/>
              </w:rPr>
              <w:t xml:space="preserve"> год</w:t>
            </w:r>
          </w:p>
        </w:tc>
        <w:tc>
          <w:tcPr>
            <w:tcW w:w="1418" w:type="dxa"/>
            <w:tcMar>
              <w:left w:w="57" w:type="dxa"/>
              <w:right w:w="57" w:type="dxa"/>
            </w:tcMar>
            <w:textDirection w:val="btLr"/>
          </w:tcPr>
          <w:p w:rsidR="00CC2F08" w:rsidRPr="005E60F6" w:rsidRDefault="00CC2F08" w:rsidP="00CC2F08">
            <w:pPr>
              <w:keepLines/>
              <w:tabs>
                <w:tab w:val="left" w:pos="1254"/>
              </w:tabs>
              <w:spacing w:line="216" w:lineRule="auto"/>
              <w:ind w:left="113" w:right="113"/>
              <w:jc w:val="center"/>
              <w:rPr>
                <w:bCs/>
                <w:color w:val="000000"/>
              </w:rPr>
            </w:pPr>
            <w:r w:rsidRPr="005E60F6">
              <w:rPr>
                <w:bCs/>
                <w:color w:val="000000"/>
              </w:rPr>
              <w:t xml:space="preserve">Относительное отклонение показателя </w:t>
            </w:r>
            <w:r w:rsidRPr="005E60F6">
              <w:rPr>
                <w:bCs/>
                <w:color w:val="000000"/>
              </w:rPr>
              <w:br/>
              <w:t>в сравнении с 201</w:t>
            </w:r>
            <w:r>
              <w:rPr>
                <w:bCs/>
                <w:color w:val="000000"/>
              </w:rPr>
              <w:t>8</w:t>
            </w:r>
            <w:r w:rsidRPr="005E60F6">
              <w:rPr>
                <w:bCs/>
                <w:color w:val="000000"/>
              </w:rPr>
              <w:t> г. (%)</w:t>
            </w:r>
          </w:p>
        </w:tc>
      </w:tr>
      <w:tr w:rsidR="00CC2F08" w:rsidRPr="00E31921" w:rsidTr="00CC2F08">
        <w:trPr>
          <w:cantSplit/>
          <w:trHeight w:val="145"/>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color w:val="000000"/>
              </w:rPr>
            </w:pPr>
          </w:p>
        </w:tc>
        <w:tc>
          <w:tcPr>
            <w:tcW w:w="4931" w:type="dxa"/>
            <w:tcMar>
              <w:left w:w="85" w:type="dxa"/>
              <w:right w:w="85" w:type="dxa"/>
            </w:tcMar>
          </w:tcPr>
          <w:p w:rsidR="00CC2F08" w:rsidRPr="005E60F6" w:rsidRDefault="00CC2F08" w:rsidP="00CC2F08">
            <w:pPr>
              <w:autoSpaceDE w:val="0"/>
              <w:autoSpaceDN w:val="0"/>
              <w:adjustRightInd w:val="0"/>
              <w:ind w:left="-45"/>
              <w:jc w:val="both"/>
              <w:rPr>
                <w:color w:val="000000"/>
              </w:rPr>
            </w:pPr>
            <w:r w:rsidRPr="005E60F6">
              <w:rPr>
                <w:color w:val="000000"/>
              </w:rPr>
              <w:t xml:space="preserve">Выполнение плана проведения проверок (доля проведенных плановых проверок в процентах </w:t>
            </w:r>
            <w:r>
              <w:rPr>
                <w:color w:val="000000"/>
              </w:rPr>
              <w:t xml:space="preserve">от </w:t>
            </w:r>
            <w:r w:rsidRPr="005E60F6">
              <w:rPr>
                <w:color w:val="000000"/>
              </w:rPr>
              <w:t>общего количества запланированных проверок)</w:t>
            </w:r>
          </w:p>
        </w:tc>
        <w:tc>
          <w:tcPr>
            <w:tcW w:w="1447" w:type="dxa"/>
            <w:tcMar>
              <w:left w:w="85" w:type="dxa"/>
              <w:right w:w="85" w:type="dxa"/>
            </w:tcMar>
          </w:tcPr>
          <w:p w:rsidR="00CC2F08" w:rsidRPr="005E60F6" w:rsidRDefault="00CC2F08" w:rsidP="00CC2F08">
            <w:pPr>
              <w:jc w:val="center"/>
              <w:rPr>
                <w:bCs/>
                <w:color w:val="000000"/>
              </w:rPr>
            </w:pPr>
            <w:r w:rsidRPr="005E60F6">
              <w:rPr>
                <w:bCs/>
                <w:color w:val="000000"/>
              </w:rPr>
              <w:t>100,00</w:t>
            </w:r>
          </w:p>
        </w:tc>
        <w:tc>
          <w:tcPr>
            <w:tcW w:w="1418" w:type="dxa"/>
            <w:tcMar>
              <w:left w:w="85" w:type="dxa"/>
              <w:right w:w="85" w:type="dxa"/>
            </w:tcMar>
          </w:tcPr>
          <w:p w:rsidR="00CC2F08" w:rsidRPr="005E60F6" w:rsidRDefault="00CC2F08" w:rsidP="00CC2F08">
            <w:pPr>
              <w:jc w:val="center"/>
              <w:rPr>
                <w:bCs/>
                <w:color w:val="000000"/>
              </w:rPr>
            </w:pPr>
            <w:r w:rsidRPr="005E60F6">
              <w:rPr>
                <w:bCs/>
                <w:color w:val="000000"/>
              </w:rPr>
              <w:t>100,00</w:t>
            </w:r>
          </w:p>
        </w:tc>
        <w:tc>
          <w:tcPr>
            <w:tcW w:w="1418" w:type="dxa"/>
            <w:tcMar>
              <w:left w:w="85" w:type="dxa"/>
              <w:right w:w="85" w:type="dxa"/>
            </w:tcMar>
          </w:tcPr>
          <w:p w:rsidR="00CC2F08" w:rsidRPr="005E60F6" w:rsidRDefault="00CC2F08" w:rsidP="00CC2F08">
            <w:pPr>
              <w:jc w:val="center"/>
              <w:rPr>
                <w:color w:val="000000"/>
              </w:rPr>
            </w:pPr>
            <w:r w:rsidRPr="005E60F6">
              <w:rPr>
                <w:color w:val="000000"/>
              </w:rPr>
              <w:t>0,00</w:t>
            </w:r>
          </w:p>
        </w:tc>
      </w:tr>
      <w:tr w:rsidR="00CC2F08" w:rsidRPr="00E31921" w:rsidTr="00CC2F08">
        <w:trPr>
          <w:cantSplit/>
          <w:trHeight w:val="145"/>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color w:val="000000"/>
              </w:rPr>
            </w:pPr>
          </w:p>
        </w:tc>
        <w:tc>
          <w:tcPr>
            <w:tcW w:w="4931" w:type="dxa"/>
            <w:tcMar>
              <w:left w:w="85" w:type="dxa"/>
              <w:right w:w="85" w:type="dxa"/>
            </w:tcMar>
          </w:tcPr>
          <w:p w:rsidR="00CC2F08" w:rsidRPr="00E31921" w:rsidRDefault="00CC2F08" w:rsidP="00CC2F08">
            <w:pPr>
              <w:autoSpaceDE w:val="0"/>
              <w:autoSpaceDN w:val="0"/>
              <w:adjustRightInd w:val="0"/>
              <w:ind w:left="-45"/>
              <w:jc w:val="both"/>
              <w:rPr>
                <w:color w:val="000000"/>
              </w:rPr>
            </w:pPr>
            <w:r w:rsidRPr="00E31921">
              <w:rPr>
                <w:color w:val="000000"/>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w:t>
            </w:r>
            <w:r>
              <w:rPr>
                <w:color w:val="000000"/>
              </w:rPr>
              <w:t xml:space="preserve">от </w:t>
            </w:r>
            <w:r w:rsidRPr="00E31921">
              <w:rPr>
                <w:color w:val="000000"/>
              </w:rPr>
              <w:t>общего числа направленных в органы прокуратуры заявлений)</w:t>
            </w:r>
          </w:p>
        </w:tc>
        <w:tc>
          <w:tcPr>
            <w:tcW w:w="1447" w:type="dxa"/>
            <w:tcMar>
              <w:left w:w="85" w:type="dxa"/>
              <w:right w:w="85" w:type="dxa"/>
            </w:tcMar>
          </w:tcPr>
          <w:p w:rsidR="00CC2F08" w:rsidRPr="005E60F6" w:rsidRDefault="00CC2F08" w:rsidP="00CC2F08">
            <w:pPr>
              <w:jc w:val="center"/>
              <w:rPr>
                <w:bCs/>
                <w:color w:val="000000"/>
              </w:rPr>
            </w:pPr>
            <w:r w:rsidRPr="005E60F6">
              <w:rPr>
                <w:bCs/>
                <w:color w:val="000000"/>
              </w:rPr>
              <w:t>0,00</w:t>
            </w:r>
          </w:p>
        </w:tc>
        <w:tc>
          <w:tcPr>
            <w:tcW w:w="1418" w:type="dxa"/>
            <w:tcMar>
              <w:left w:w="85" w:type="dxa"/>
              <w:right w:w="85" w:type="dxa"/>
            </w:tcMar>
          </w:tcPr>
          <w:p w:rsidR="00CC2F08" w:rsidRPr="005E60F6" w:rsidRDefault="00CC2F08" w:rsidP="00CC2F08">
            <w:pPr>
              <w:jc w:val="center"/>
              <w:rPr>
                <w:bCs/>
                <w:color w:val="000000"/>
              </w:rPr>
            </w:pPr>
            <w:r w:rsidRPr="005E60F6">
              <w:rPr>
                <w:bCs/>
                <w:color w:val="000000"/>
              </w:rPr>
              <w:t>0,00</w:t>
            </w:r>
          </w:p>
        </w:tc>
        <w:tc>
          <w:tcPr>
            <w:tcW w:w="1418" w:type="dxa"/>
            <w:tcMar>
              <w:left w:w="85" w:type="dxa"/>
              <w:right w:w="85" w:type="dxa"/>
            </w:tcMar>
          </w:tcPr>
          <w:p w:rsidR="00CC2F08" w:rsidRPr="005E60F6" w:rsidRDefault="00CC2F08" w:rsidP="00CC2F08">
            <w:pPr>
              <w:jc w:val="center"/>
              <w:rPr>
                <w:color w:val="000000"/>
              </w:rPr>
            </w:pPr>
            <w:r w:rsidRPr="005E60F6">
              <w:rPr>
                <w:bCs/>
                <w:color w:val="000000"/>
              </w:rPr>
              <w:t>-</w:t>
            </w:r>
          </w:p>
        </w:tc>
      </w:tr>
      <w:tr w:rsidR="00CC2F08" w:rsidRPr="00E31921" w:rsidTr="00CC2F08">
        <w:trPr>
          <w:cantSplit/>
          <w:trHeight w:val="145"/>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color w:val="000000"/>
              </w:rPr>
            </w:pPr>
          </w:p>
        </w:tc>
        <w:tc>
          <w:tcPr>
            <w:tcW w:w="4931" w:type="dxa"/>
            <w:tcMar>
              <w:left w:w="85" w:type="dxa"/>
              <w:right w:w="85" w:type="dxa"/>
            </w:tcMar>
          </w:tcPr>
          <w:p w:rsidR="00CC2F08" w:rsidRPr="00E31921" w:rsidRDefault="00CC2F08" w:rsidP="00CC2F08">
            <w:pPr>
              <w:autoSpaceDE w:val="0"/>
              <w:autoSpaceDN w:val="0"/>
              <w:adjustRightInd w:val="0"/>
              <w:ind w:left="-45"/>
              <w:jc w:val="both"/>
              <w:rPr>
                <w:bCs/>
                <w:color w:val="000000"/>
              </w:rPr>
            </w:pPr>
            <w:r w:rsidRPr="00E31921">
              <w:rPr>
                <w:color w:val="000000"/>
              </w:rPr>
              <w:t xml:space="preserve">Доля проверок, результаты которых признаны недействительными (в процентах </w:t>
            </w:r>
            <w:r>
              <w:rPr>
                <w:color w:val="000000"/>
              </w:rPr>
              <w:t xml:space="preserve">от </w:t>
            </w:r>
            <w:r w:rsidRPr="00E31921">
              <w:rPr>
                <w:color w:val="000000"/>
              </w:rPr>
              <w:t>общего числа проведенных проверок)</w:t>
            </w:r>
          </w:p>
        </w:tc>
        <w:tc>
          <w:tcPr>
            <w:tcW w:w="1447" w:type="dxa"/>
            <w:tcMar>
              <w:left w:w="85" w:type="dxa"/>
              <w:right w:w="85" w:type="dxa"/>
            </w:tcMar>
          </w:tcPr>
          <w:p w:rsidR="00CC2F08" w:rsidRPr="005E60F6" w:rsidRDefault="00CC2F08" w:rsidP="00CC2F08">
            <w:pPr>
              <w:jc w:val="center"/>
              <w:rPr>
                <w:color w:val="000000"/>
              </w:rPr>
            </w:pPr>
            <w:r w:rsidRPr="005E60F6">
              <w:rPr>
                <w:color w:val="000000"/>
              </w:rPr>
              <w:t>0,00</w:t>
            </w:r>
          </w:p>
        </w:tc>
        <w:tc>
          <w:tcPr>
            <w:tcW w:w="1418" w:type="dxa"/>
            <w:tcMar>
              <w:left w:w="85" w:type="dxa"/>
              <w:right w:w="85" w:type="dxa"/>
            </w:tcMar>
          </w:tcPr>
          <w:p w:rsidR="00CC2F08" w:rsidRPr="005E60F6" w:rsidRDefault="00CC2F08" w:rsidP="00CC2F08">
            <w:pPr>
              <w:jc w:val="center"/>
              <w:rPr>
                <w:color w:val="000000"/>
              </w:rPr>
            </w:pPr>
            <w:r w:rsidRPr="005E60F6">
              <w:rPr>
                <w:color w:val="000000"/>
              </w:rPr>
              <w:t>0,00</w:t>
            </w:r>
          </w:p>
        </w:tc>
        <w:tc>
          <w:tcPr>
            <w:tcW w:w="1418" w:type="dxa"/>
            <w:tcMar>
              <w:left w:w="85" w:type="dxa"/>
              <w:right w:w="85" w:type="dxa"/>
            </w:tcMar>
          </w:tcPr>
          <w:p w:rsidR="00CC2F08" w:rsidRPr="005E60F6" w:rsidRDefault="00CC2F08" w:rsidP="00CC2F08">
            <w:pPr>
              <w:jc w:val="center"/>
              <w:rPr>
                <w:color w:val="000000"/>
              </w:rPr>
            </w:pPr>
            <w:r w:rsidRPr="005E60F6">
              <w:rPr>
                <w:color w:val="000000"/>
              </w:rPr>
              <w:t>-</w:t>
            </w:r>
          </w:p>
        </w:tc>
      </w:tr>
      <w:tr w:rsidR="00CC2F08" w:rsidRPr="00E31921" w:rsidTr="00CC2F08">
        <w:trPr>
          <w:cantSplit/>
          <w:trHeight w:val="145"/>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color w:val="000000"/>
              </w:rPr>
            </w:pPr>
          </w:p>
        </w:tc>
        <w:tc>
          <w:tcPr>
            <w:tcW w:w="4931" w:type="dxa"/>
            <w:tcMar>
              <w:left w:w="85" w:type="dxa"/>
              <w:right w:w="85" w:type="dxa"/>
            </w:tcMar>
          </w:tcPr>
          <w:p w:rsidR="00CC2F08" w:rsidRPr="00E31921" w:rsidRDefault="00CC2F08" w:rsidP="00CC2F08">
            <w:pPr>
              <w:autoSpaceDE w:val="0"/>
              <w:autoSpaceDN w:val="0"/>
              <w:adjustRightInd w:val="0"/>
              <w:ind w:left="-45"/>
              <w:jc w:val="both"/>
              <w:rPr>
                <w:color w:val="000000"/>
              </w:rPr>
            </w:pPr>
            <w:r w:rsidRPr="00E31921">
              <w:rPr>
                <w:color w:val="000000"/>
              </w:rPr>
              <w:t xml:space="preserve">Доля проверок, проведенных органами государственного контроля (надзора), муниципального контроля с нарушениями требований </w:t>
            </w:r>
            <w:hyperlink r:id="rId38" w:history="1">
              <w:r w:rsidRPr="00E31921">
                <w:rPr>
                  <w:color w:val="000000"/>
                </w:rPr>
                <w:t>законодательства</w:t>
              </w:r>
            </w:hyperlink>
            <w:r w:rsidRPr="00E31921">
              <w:rPr>
                <w:color w:val="000000"/>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w:t>
            </w:r>
            <w:r>
              <w:rPr>
                <w:color w:val="000000"/>
              </w:rPr>
              <w:t xml:space="preserve">от </w:t>
            </w:r>
            <w:r w:rsidRPr="00E31921">
              <w:rPr>
                <w:color w:val="000000"/>
              </w:rPr>
              <w:t>общего числа проведенных проверок)</w:t>
            </w:r>
          </w:p>
        </w:tc>
        <w:tc>
          <w:tcPr>
            <w:tcW w:w="1447" w:type="dxa"/>
            <w:tcMar>
              <w:left w:w="85" w:type="dxa"/>
              <w:right w:w="85" w:type="dxa"/>
            </w:tcMar>
          </w:tcPr>
          <w:p w:rsidR="00CC2F08" w:rsidRPr="005E60F6" w:rsidRDefault="00CC2F08" w:rsidP="00CC2F08">
            <w:pPr>
              <w:jc w:val="center"/>
              <w:rPr>
                <w:color w:val="000000"/>
              </w:rPr>
            </w:pPr>
            <w:r w:rsidRPr="005E60F6">
              <w:rPr>
                <w:bCs/>
                <w:color w:val="000000"/>
              </w:rPr>
              <w:t>0,00</w:t>
            </w:r>
          </w:p>
        </w:tc>
        <w:tc>
          <w:tcPr>
            <w:tcW w:w="1418" w:type="dxa"/>
            <w:tcMar>
              <w:left w:w="85" w:type="dxa"/>
              <w:right w:w="85" w:type="dxa"/>
            </w:tcMar>
          </w:tcPr>
          <w:p w:rsidR="00CC2F08" w:rsidRPr="005E60F6" w:rsidRDefault="00CC2F08" w:rsidP="00CC2F08">
            <w:pPr>
              <w:jc w:val="center"/>
              <w:rPr>
                <w:bCs/>
                <w:color w:val="000000"/>
              </w:rPr>
            </w:pPr>
            <w:r w:rsidRPr="005E60F6">
              <w:rPr>
                <w:bCs/>
                <w:color w:val="000000"/>
              </w:rPr>
              <w:t>0,00</w:t>
            </w:r>
          </w:p>
        </w:tc>
        <w:tc>
          <w:tcPr>
            <w:tcW w:w="1418" w:type="dxa"/>
            <w:tcMar>
              <w:left w:w="85" w:type="dxa"/>
              <w:right w:w="85" w:type="dxa"/>
            </w:tcMar>
          </w:tcPr>
          <w:p w:rsidR="00CC2F08" w:rsidRPr="005E60F6" w:rsidRDefault="00CC2F08" w:rsidP="00CC2F08">
            <w:pPr>
              <w:jc w:val="center"/>
              <w:rPr>
                <w:color w:val="000000"/>
              </w:rPr>
            </w:pPr>
            <w:r w:rsidRPr="005E60F6">
              <w:rPr>
                <w:color w:val="000000"/>
              </w:rPr>
              <w:t>-</w:t>
            </w:r>
          </w:p>
        </w:tc>
      </w:tr>
      <w:tr w:rsidR="00CC2F08" w:rsidRPr="00E31921" w:rsidTr="00CC2F08">
        <w:trPr>
          <w:cantSplit/>
          <w:trHeight w:val="145"/>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color w:val="000000"/>
              </w:rPr>
            </w:pPr>
          </w:p>
        </w:tc>
        <w:tc>
          <w:tcPr>
            <w:tcW w:w="4931" w:type="dxa"/>
            <w:tcMar>
              <w:left w:w="85" w:type="dxa"/>
              <w:right w:w="85" w:type="dxa"/>
            </w:tcMar>
          </w:tcPr>
          <w:p w:rsidR="00CC2F08" w:rsidRPr="00E31921" w:rsidRDefault="00CC2F08" w:rsidP="00CC2F08">
            <w:pPr>
              <w:autoSpaceDE w:val="0"/>
              <w:autoSpaceDN w:val="0"/>
              <w:adjustRightInd w:val="0"/>
              <w:ind w:left="-45"/>
              <w:jc w:val="both"/>
              <w:rPr>
                <w:color w:val="000000"/>
              </w:rPr>
            </w:pPr>
            <w:r w:rsidRPr="00E31921">
              <w:rPr>
                <w:color w:val="000000"/>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w:t>
            </w:r>
            <w:r>
              <w:rPr>
                <w:color w:val="000000"/>
              </w:rPr>
              <w:t xml:space="preserve">от </w:t>
            </w:r>
            <w:r w:rsidRPr="00E31921">
              <w:rPr>
                <w:color w:val="000000"/>
              </w:rPr>
              <w:t>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447" w:type="dxa"/>
            <w:tcMar>
              <w:left w:w="85" w:type="dxa"/>
              <w:right w:w="85" w:type="dxa"/>
            </w:tcMar>
          </w:tcPr>
          <w:p w:rsidR="00CC2F08" w:rsidRPr="005E60F6" w:rsidRDefault="00CC2F08" w:rsidP="00CC2F08">
            <w:pPr>
              <w:jc w:val="center"/>
              <w:rPr>
                <w:bCs/>
                <w:color w:val="000000"/>
              </w:rPr>
            </w:pPr>
            <w:r w:rsidRPr="005E60F6">
              <w:rPr>
                <w:color w:val="000000"/>
              </w:rPr>
              <w:t>100,00</w:t>
            </w:r>
          </w:p>
        </w:tc>
        <w:tc>
          <w:tcPr>
            <w:tcW w:w="1418" w:type="dxa"/>
            <w:tcMar>
              <w:left w:w="85" w:type="dxa"/>
              <w:right w:w="85" w:type="dxa"/>
            </w:tcMar>
          </w:tcPr>
          <w:p w:rsidR="00CC2F08" w:rsidRPr="005E60F6" w:rsidRDefault="00CC2F08" w:rsidP="00CC2F08">
            <w:pPr>
              <w:ind w:left="-85"/>
              <w:jc w:val="center"/>
              <w:rPr>
                <w:color w:val="000000"/>
              </w:rPr>
            </w:pPr>
            <w:r w:rsidRPr="005E60F6">
              <w:rPr>
                <w:color w:val="000000"/>
              </w:rPr>
              <w:t>100,00</w:t>
            </w:r>
          </w:p>
        </w:tc>
        <w:tc>
          <w:tcPr>
            <w:tcW w:w="1418" w:type="dxa"/>
            <w:tcMar>
              <w:left w:w="85" w:type="dxa"/>
              <w:right w:w="85" w:type="dxa"/>
            </w:tcMar>
          </w:tcPr>
          <w:p w:rsidR="00CC2F08" w:rsidRPr="00176156" w:rsidRDefault="00CC2F08" w:rsidP="00CC2F08">
            <w:pPr>
              <w:jc w:val="center"/>
              <w:rPr>
                <w:color w:val="000000"/>
                <w:highlight w:val="yellow"/>
              </w:rPr>
            </w:pPr>
            <w:r w:rsidRPr="005E60F6">
              <w:rPr>
                <w:color w:val="000000"/>
              </w:rPr>
              <w:t>-</w:t>
            </w:r>
          </w:p>
        </w:tc>
      </w:tr>
      <w:tr w:rsidR="00CC2F08" w:rsidRPr="00E31921" w:rsidTr="00CC2F08">
        <w:trPr>
          <w:cantSplit/>
          <w:trHeight w:val="145"/>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color w:val="000000"/>
              </w:rPr>
            </w:pPr>
          </w:p>
        </w:tc>
        <w:tc>
          <w:tcPr>
            <w:tcW w:w="4931" w:type="dxa"/>
            <w:tcMar>
              <w:left w:w="85" w:type="dxa"/>
              <w:right w:w="85" w:type="dxa"/>
            </w:tcMar>
          </w:tcPr>
          <w:p w:rsidR="00CC2F08" w:rsidRPr="00E31921" w:rsidRDefault="00CC2F08" w:rsidP="00CC2F08">
            <w:pPr>
              <w:autoSpaceDE w:val="0"/>
              <w:autoSpaceDN w:val="0"/>
              <w:adjustRightInd w:val="0"/>
              <w:ind w:left="-45"/>
              <w:jc w:val="both"/>
              <w:rPr>
                <w:color w:val="000000"/>
              </w:rPr>
            </w:pPr>
            <w:r w:rsidRPr="00E31921">
              <w:rPr>
                <w:color w:val="000000"/>
              </w:rPr>
              <w:t>Среднее количество проверок, проведенных в отношении одного юридического лица, индивидуального предпринимателя</w:t>
            </w:r>
          </w:p>
        </w:tc>
        <w:tc>
          <w:tcPr>
            <w:tcW w:w="1447" w:type="dxa"/>
            <w:tcMar>
              <w:left w:w="85" w:type="dxa"/>
              <w:right w:w="85" w:type="dxa"/>
            </w:tcMar>
          </w:tcPr>
          <w:p w:rsidR="00CC2F08" w:rsidRPr="00195ADF" w:rsidRDefault="00CC2F08" w:rsidP="00CC2F08">
            <w:pPr>
              <w:jc w:val="center"/>
              <w:rPr>
                <w:color w:val="000000"/>
              </w:rPr>
            </w:pPr>
            <w:r>
              <w:rPr>
                <w:color w:val="000000"/>
              </w:rPr>
              <w:t>5</w:t>
            </w:r>
          </w:p>
        </w:tc>
        <w:tc>
          <w:tcPr>
            <w:tcW w:w="1418" w:type="dxa"/>
            <w:tcMar>
              <w:left w:w="85" w:type="dxa"/>
              <w:right w:w="85" w:type="dxa"/>
            </w:tcMar>
          </w:tcPr>
          <w:p w:rsidR="00CC2F08" w:rsidRPr="00195ADF" w:rsidRDefault="00CC2F08" w:rsidP="00CC2F08">
            <w:pPr>
              <w:jc w:val="center"/>
              <w:rPr>
                <w:color w:val="000000"/>
              </w:rPr>
            </w:pPr>
            <w:r>
              <w:rPr>
                <w:color w:val="000000"/>
              </w:rPr>
              <w:t>5</w:t>
            </w:r>
          </w:p>
        </w:tc>
        <w:tc>
          <w:tcPr>
            <w:tcW w:w="1418" w:type="dxa"/>
            <w:tcMar>
              <w:left w:w="85" w:type="dxa"/>
              <w:right w:w="85" w:type="dxa"/>
            </w:tcMar>
          </w:tcPr>
          <w:p w:rsidR="00CC2F08" w:rsidRPr="005E60F6" w:rsidRDefault="00CC2F08" w:rsidP="00CC2F08">
            <w:pPr>
              <w:jc w:val="center"/>
              <w:rPr>
                <w:color w:val="000000"/>
              </w:rPr>
            </w:pPr>
            <w:r w:rsidRPr="005E60F6">
              <w:rPr>
                <w:color w:val="000000"/>
              </w:rPr>
              <w:t>-</w:t>
            </w:r>
          </w:p>
        </w:tc>
      </w:tr>
      <w:tr w:rsidR="00CC2F08" w:rsidRPr="00E31921" w:rsidTr="00CC2F08">
        <w:trPr>
          <w:cantSplit/>
          <w:trHeight w:val="145"/>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color w:val="000000"/>
              </w:rPr>
            </w:pPr>
          </w:p>
        </w:tc>
        <w:tc>
          <w:tcPr>
            <w:tcW w:w="4931" w:type="dxa"/>
            <w:tcMar>
              <w:left w:w="85" w:type="dxa"/>
              <w:right w:w="85" w:type="dxa"/>
            </w:tcMar>
          </w:tcPr>
          <w:p w:rsidR="00CC2F08" w:rsidRPr="00E31921" w:rsidRDefault="00CC2F08" w:rsidP="00CC2F08">
            <w:pPr>
              <w:autoSpaceDE w:val="0"/>
              <w:autoSpaceDN w:val="0"/>
              <w:adjustRightInd w:val="0"/>
              <w:ind w:left="-45"/>
              <w:jc w:val="both"/>
              <w:rPr>
                <w:color w:val="000000"/>
              </w:rPr>
            </w:pPr>
            <w:r w:rsidRPr="00E31921">
              <w:rPr>
                <w:color w:val="000000"/>
              </w:rPr>
              <w:t xml:space="preserve">Доля проведенных внеплановых проверок (в процентах </w:t>
            </w:r>
            <w:r>
              <w:rPr>
                <w:color w:val="000000"/>
              </w:rPr>
              <w:t xml:space="preserve">от </w:t>
            </w:r>
            <w:r w:rsidRPr="00E31921">
              <w:rPr>
                <w:color w:val="000000"/>
              </w:rPr>
              <w:t>общего количества проведенных проверок)</w:t>
            </w:r>
          </w:p>
        </w:tc>
        <w:tc>
          <w:tcPr>
            <w:tcW w:w="1447" w:type="dxa"/>
            <w:tcMar>
              <w:left w:w="85" w:type="dxa"/>
              <w:right w:w="85" w:type="dxa"/>
            </w:tcMar>
          </w:tcPr>
          <w:p w:rsidR="00CC2F08" w:rsidRPr="005E60F6" w:rsidRDefault="00CC2F08" w:rsidP="00CC2F08">
            <w:pPr>
              <w:jc w:val="center"/>
              <w:rPr>
                <w:color w:val="000000"/>
              </w:rPr>
            </w:pPr>
            <w:r w:rsidRPr="005E60F6">
              <w:rPr>
                <w:color w:val="000000"/>
              </w:rPr>
              <w:t>0,00</w:t>
            </w:r>
          </w:p>
        </w:tc>
        <w:tc>
          <w:tcPr>
            <w:tcW w:w="1418" w:type="dxa"/>
            <w:tcMar>
              <w:left w:w="85" w:type="dxa"/>
              <w:right w:w="85" w:type="dxa"/>
            </w:tcMar>
          </w:tcPr>
          <w:p w:rsidR="00CC2F08" w:rsidRPr="005E60F6" w:rsidRDefault="00CC2F08" w:rsidP="00CC2F08">
            <w:pPr>
              <w:jc w:val="center"/>
              <w:rPr>
                <w:color w:val="000000"/>
              </w:rPr>
            </w:pPr>
            <w:r w:rsidRPr="005E60F6">
              <w:rPr>
                <w:color w:val="000000"/>
              </w:rPr>
              <w:t>0,00</w:t>
            </w:r>
          </w:p>
        </w:tc>
        <w:tc>
          <w:tcPr>
            <w:tcW w:w="1418" w:type="dxa"/>
            <w:tcMar>
              <w:left w:w="85" w:type="dxa"/>
              <w:right w:w="85" w:type="dxa"/>
            </w:tcMar>
          </w:tcPr>
          <w:p w:rsidR="00CC2F08" w:rsidRPr="005E60F6" w:rsidRDefault="00CC2F08" w:rsidP="00CC2F08">
            <w:pPr>
              <w:jc w:val="center"/>
              <w:rPr>
                <w:color w:val="000000"/>
              </w:rPr>
            </w:pPr>
            <w:r w:rsidRPr="005E60F6">
              <w:rPr>
                <w:color w:val="000000"/>
              </w:rPr>
              <w:t>-</w:t>
            </w:r>
          </w:p>
        </w:tc>
      </w:tr>
      <w:tr w:rsidR="00CC2F08" w:rsidRPr="00E31921" w:rsidTr="00CC2F08">
        <w:trPr>
          <w:cantSplit/>
          <w:trHeight w:val="145"/>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color w:val="000000"/>
              </w:rPr>
            </w:pPr>
          </w:p>
        </w:tc>
        <w:tc>
          <w:tcPr>
            <w:tcW w:w="4931" w:type="dxa"/>
            <w:tcMar>
              <w:left w:w="85" w:type="dxa"/>
              <w:right w:w="85" w:type="dxa"/>
            </w:tcMar>
          </w:tcPr>
          <w:p w:rsidR="00CC2F08" w:rsidRPr="00E31921" w:rsidRDefault="00CC2F08" w:rsidP="00CC2F08">
            <w:pPr>
              <w:autoSpaceDE w:val="0"/>
              <w:autoSpaceDN w:val="0"/>
              <w:adjustRightInd w:val="0"/>
              <w:ind w:left="-45"/>
              <w:jc w:val="both"/>
              <w:rPr>
                <w:color w:val="000000"/>
              </w:rPr>
            </w:pPr>
            <w:r w:rsidRPr="00E31921">
              <w:rPr>
                <w:color w:val="000000"/>
              </w:rPr>
              <w:t xml:space="preserve">Доля правонарушений, выявленных по итогам проведения внеплановых проверок (в процентах </w:t>
            </w:r>
            <w:r>
              <w:rPr>
                <w:color w:val="000000"/>
              </w:rPr>
              <w:t xml:space="preserve">от </w:t>
            </w:r>
            <w:r w:rsidRPr="00E31921">
              <w:rPr>
                <w:color w:val="000000"/>
              </w:rPr>
              <w:t>общего числа правонарушений, выявленных по итогам проверок)</w:t>
            </w:r>
          </w:p>
        </w:tc>
        <w:tc>
          <w:tcPr>
            <w:tcW w:w="1447" w:type="dxa"/>
            <w:tcMar>
              <w:left w:w="85" w:type="dxa"/>
              <w:right w:w="85" w:type="dxa"/>
            </w:tcMar>
          </w:tcPr>
          <w:p w:rsidR="00CC2F08" w:rsidRPr="005E60F6" w:rsidRDefault="00CC2F08" w:rsidP="00CC2F08">
            <w:pPr>
              <w:jc w:val="center"/>
              <w:rPr>
                <w:color w:val="000000"/>
              </w:rPr>
            </w:pPr>
            <w:r w:rsidRPr="005E60F6">
              <w:rPr>
                <w:color w:val="000000"/>
              </w:rPr>
              <w:t>0,00</w:t>
            </w:r>
          </w:p>
        </w:tc>
        <w:tc>
          <w:tcPr>
            <w:tcW w:w="1418" w:type="dxa"/>
            <w:tcMar>
              <w:left w:w="85" w:type="dxa"/>
              <w:right w:w="85" w:type="dxa"/>
            </w:tcMar>
          </w:tcPr>
          <w:p w:rsidR="00CC2F08" w:rsidRPr="005E60F6" w:rsidRDefault="00CC2F08" w:rsidP="00CC2F08">
            <w:pPr>
              <w:jc w:val="center"/>
              <w:rPr>
                <w:color w:val="000000"/>
              </w:rPr>
            </w:pPr>
            <w:r w:rsidRPr="005E60F6">
              <w:rPr>
                <w:color w:val="000000"/>
              </w:rPr>
              <w:t>0,00</w:t>
            </w:r>
          </w:p>
        </w:tc>
        <w:tc>
          <w:tcPr>
            <w:tcW w:w="1418" w:type="dxa"/>
            <w:tcMar>
              <w:left w:w="85" w:type="dxa"/>
              <w:right w:w="85" w:type="dxa"/>
            </w:tcMar>
          </w:tcPr>
          <w:p w:rsidR="00CC2F08" w:rsidRPr="005E60F6" w:rsidRDefault="00CC2F08" w:rsidP="00CC2F08">
            <w:pPr>
              <w:jc w:val="center"/>
              <w:rPr>
                <w:color w:val="000000"/>
              </w:rPr>
            </w:pPr>
            <w:r w:rsidRPr="005E60F6">
              <w:rPr>
                <w:color w:val="000000"/>
              </w:rPr>
              <w:t>-</w:t>
            </w:r>
          </w:p>
        </w:tc>
      </w:tr>
      <w:tr w:rsidR="00CC2F08" w:rsidRPr="00E31921" w:rsidTr="00CC2F08">
        <w:trPr>
          <w:cantSplit/>
          <w:trHeight w:val="145"/>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color w:val="000000"/>
              </w:rPr>
            </w:pPr>
          </w:p>
        </w:tc>
        <w:tc>
          <w:tcPr>
            <w:tcW w:w="4931" w:type="dxa"/>
            <w:tcMar>
              <w:left w:w="85" w:type="dxa"/>
              <w:right w:w="85" w:type="dxa"/>
            </w:tcMar>
          </w:tcPr>
          <w:p w:rsidR="00CC2F08" w:rsidRPr="00E31921" w:rsidRDefault="00CC2F08" w:rsidP="00CC2F08">
            <w:pPr>
              <w:autoSpaceDE w:val="0"/>
              <w:autoSpaceDN w:val="0"/>
              <w:adjustRightInd w:val="0"/>
              <w:ind w:left="-45"/>
              <w:jc w:val="both"/>
              <w:rPr>
                <w:color w:val="000000"/>
              </w:rPr>
            </w:pPr>
            <w:r w:rsidRPr="00E31921">
              <w:rPr>
                <w:color w:val="000000"/>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w:t>
            </w:r>
            <w:r>
              <w:rPr>
                <w:color w:val="000000"/>
              </w:rPr>
              <w:t xml:space="preserve">от </w:t>
            </w:r>
            <w:r w:rsidRPr="00E31921">
              <w:rPr>
                <w:color w:val="000000"/>
              </w:rPr>
              <w:t>общего количества проведенных внеплановых проверок)</w:t>
            </w:r>
          </w:p>
        </w:tc>
        <w:tc>
          <w:tcPr>
            <w:tcW w:w="1447" w:type="dxa"/>
            <w:tcMar>
              <w:left w:w="85" w:type="dxa"/>
              <w:right w:w="85" w:type="dxa"/>
            </w:tcMar>
          </w:tcPr>
          <w:p w:rsidR="00CC2F08" w:rsidRPr="005E60F6" w:rsidRDefault="00CC2F08" w:rsidP="00CC2F08">
            <w:pPr>
              <w:jc w:val="center"/>
              <w:rPr>
                <w:color w:val="000000"/>
              </w:rPr>
            </w:pPr>
            <w:r w:rsidRPr="005E60F6">
              <w:rPr>
                <w:color w:val="000000"/>
              </w:rPr>
              <w:t>0,00</w:t>
            </w:r>
          </w:p>
        </w:tc>
        <w:tc>
          <w:tcPr>
            <w:tcW w:w="1418" w:type="dxa"/>
            <w:tcMar>
              <w:left w:w="85" w:type="dxa"/>
              <w:right w:w="85" w:type="dxa"/>
            </w:tcMar>
          </w:tcPr>
          <w:p w:rsidR="00CC2F08" w:rsidRPr="005E60F6" w:rsidRDefault="00CC2F08" w:rsidP="00CC2F08">
            <w:pPr>
              <w:jc w:val="center"/>
              <w:rPr>
                <w:color w:val="000000"/>
              </w:rPr>
            </w:pPr>
            <w:r w:rsidRPr="005E60F6">
              <w:rPr>
                <w:color w:val="000000"/>
              </w:rPr>
              <w:t>0,00</w:t>
            </w:r>
          </w:p>
        </w:tc>
        <w:tc>
          <w:tcPr>
            <w:tcW w:w="1418" w:type="dxa"/>
            <w:tcMar>
              <w:left w:w="85" w:type="dxa"/>
              <w:right w:w="85" w:type="dxa"/>
            </w:tcMar>
          </w:tcPr>
          <w:p w:rsidR="00CC2F08" w:rsidRPr="005E60F6" w:rsidRDefault="00CC2F08" w:rsidP="00CC2F08">
            <w:pPr>
              <w:jc w:val="center"/>
              <w:rPr>
                <w:color w:val="000000"/>
              </w:rPr>
            </w:pPr>
            <w:r w:rsidRPr="005E60F6">
              <w:rPr>
                <w:color w:val="000000"/>
              </w:rPr>
              <w:t>-</w:t>
            </w:r>
          </w:p>
        </w:tc>
      </w:tr>
      <w:tr w:rsidR="00CC2F08" w:rsidRPr="00E31921" w:rsidTr="00CC2F08">
        <w:trPr>
          <w:cantSplit/>
          <w:trHeight w:val="145"/>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color w:val="000000"/>
              </w:rPr>
            </w:pPr>
          </w:p>
        </w:tc>
        <w:tc>
          <w:tcPr>
            <w:tcW w:w="4931" w:type="dxa"/>
            <w:tcMar>
              <w:left w:w="85" w:type="dxa"/>
              <w:right w:w="85" w:type="dxa"/>
            </w:tcMar>
          </w:tcPr>
          <w:p w:rsidR="00CC2F08" w:rsidRPr="00E31921" w:rsidRDefault="00CC2F08" w:rsidP="00CC2F08">
            <w:pPr>
              <w:autoSpaceDE w:val="0"/>
              <w:autoSpaceDN w:val="0"/>
              <w:adjustRightInd w:val="0"/>
              <w:ind w:left="-45"/>
              <w:jc w:val="both"/>
              <w:rPr>
                <w:color w:val="000000"/>
              </w:rPr>
            </w:pPr>
            <w:r w:rsidRPr="00E31921">
              <w:rPr>
                <w:color w:val="00000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w:t>
            </w:r>
            <w:r>
              <w:rPr>
                <w:color w:val="000000"/>
              </w:rPr>
              <w:t xml:space="preserve">от </w:t>
            </w:r>
            <w:r w:rsidRPr="00E31921">
              <w:rPr>
                <w:color w:val="000000"/>
              </w:rPr>
              <w:t>общего количества проведенных внеплановых проверок)</w:t>
            </w:r>
          </w:p>
        </w:tc>
        <w:tc>
          <w:tcPr>
            <w:tcW w:w="1447" w:type="dxa"/>
            <w:tcMar>
              <w:left w:w="85" w:type="dxa"/>
              <w:right w:w="85" w:type="dxa"/>
            </w:tcMar>
          </w:tcPr>
          <w:p w:rsidR="00CC2F08" w:rsidRPr="005E60F6" w:rsidRDefault="00CC2F08" w:rsidP="00CC2F08">
            <w:pPr>
              <w:jc w:val="center"/>
              <w:rPr>
                <w:color w:val="000000"/>
              </w:rPr>
            </w:pPr>
            <w:r w:rsidRPr="005E60F6">
              <w:rPr>
                <w:bCs/>
                <w:color w:val="000000"/>
              </w:rPr>
              <w:t>0,00</w:t>
            </w:r>
          </w:p>
        </w:tc>
        <w:tc>
          <w:tcPr>
            <w:tcW w:w="1418" w:type="dxa"/>
            <w:tcMar>
              <w:left w:w="85" w:type="dxa"/>
              <w:right w:w="85" w:type="dxa"/>
            </w:tcMar>
          </w:tcPr>
          <w:p w:rsidR="00CC2F08" w:rsidRPr="005E60F6" w:rsidRDefault="00CC2F08" w:rsidP="00CC2F08">
            <w:pPr>
              <w:jc w:val="center"/>
              <w:rPr>
                <w:color w:val="000000"/>
              </w:rPr>
            </w:pPr>
            <w:r w:rsidRPr="005E60F6">
              <w:rPr>
                <w:bCs/>
                <w:color w:val="000000"/>
              </w:rPr>
              <w:t>0,00</w:t>
            </w:r>
          </w:p>
        </w:tc>
        <w:tc>
          <w:tcPr>
            <w:tcW w:w="1418" w:type="dxa"/>
            <w:tcMar>
              <w:left w:w="85" w:type="dxa"/>
              <w:right w:w="85" w:type="dxa"/>
            </w:tcMar>
          </w:tcPr>
          <w:p w:rsidR="00CC2F08" w:rsidRPr="005E60F6" w:rsidRDefault="00CC2F08" w:rsidP="00CC2F08">
            <w:pPr>
              <w:jc w:val="center"/>
              <w:rPr>
                <w:color w:val="000000"/>
              </w:rPr>
            </w:pPr>
            <w:r w:rsidRPr="005E60F6">
              <w:rPr>
                <w:bCs/>
                <w:color w:val="000000"/>
              </w:rPr>
              <w:t>-</w:t>
            </w:r>
          </w:p>
        </w:tc>
      </w:tr>
      <w:tr w:rsidR="00CC2F08" w:rsidRPr="00E31921" w:rsidTr="00CC2F08">
        <w:trPr>
          <w:cantSplit/>
          <w:trHeight w:val="145"/>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color w:val="000000"/>
              </w:rPr>
            </w:pPr>
          </w:p>
        </w:tc>
        <w:tc>
          <w:tcPr>
            <w:tcW w:w="4931" w:type="dxa"/>
            <w:tcMar>
              <w:left w:w="85" w:type="dxa"/>
              <w:right w:w="85" w:type="dxa"/>
            </w:tcMar>
          </w:tcPr>
          <w:p w:rsidR="00CC2F08" w:rsidRPr="00E31921" w:rsidRDefault="00CC2F08" w:rsidP="00CC2F08">
            <w:pPr>
              <w:autoSpaceDE w:val="0"/>
              <w:autoSpaceDN w:val="0"/>
              <w:adjustRightInd w:val="0"/>
              <w:ind w:left="-45"/>
              <w:jc w:val="both"/>
              <w:rPr>
                <w:color w:val="000000"/>
              </w:rPr>
            </w:pPr>
            <w:r w:rsidRPr="00E31921">
              <w:rPr>
                <w:color w:val="000000"/>
              </w:rPr>
              <w:t xml:space="preserve">Доля проверок, по итогам которых выявлены правонарушения (в процентах </w:t>
            </w:r>
            <w:r>
              <w:rPr>
                <w:color w:val="000000"/>
              </w:rPr>
              <w:t xml:space="preserve">от </w:t>
            </w:r>
            <w:r w:rsidRPr="00E31921">
              <w:rPr>
                <w:color w:val="000000"/>
              </w:rPr>
              <w:t>общего числа проведенных плановых и внеплановых проверок)</w:t>
            </w:r>
          </w:p>
        </w:tc>
        <w:tc>
          <w:tcPr>
            <w:tcW w:w="1447" w:type="dxa"/>
            <w:tcMar>
              <w:left w:w="85" w:type="dxa"/>
              <w:right w:w="85" w:type="dxa"/>
            </w:tcMar>
          </w:tcPr>
          <w:p w:rsidR="00CC2F08" w:rsidRPr="00D62801" w:rsidRDefault="00CC2F08" w:rsidP="00CC2F08">
            <w:pPr>
              <w:jc w:val="center"/>
              <w:rPr>
                <w:color w:val="000000"/>
              </w:rPr>
            </w:pPr>
            <w:r w:rsidRPr="00D62801">
              <w:rPr>
                <w:bCs/>
                <w:color w:val="000000"/>
              </w:rPr>
              <w:t>0,00</w:t>
            </w:r>
          </w:p>
        </w:tc>
        <w:tc>
          <w:tcPr>
            <w:tcW w:w="1418" w:type="dxa"/>
            <w:tcMar>
              <w:left w:w="85" w:type="dxa"/>
              <w:right w:w="85" w:type="dxa"/>
            </w:tcMar>
          </w:tcPr>
          <w:p w:rsidR="00CC2F08" w:rsidRPr="00506A71" w:rsidRDefault="00CC2F08" w:rsidP="00CC2F08">
            <w:pPr>
              <w:jc w:val="center"/>
              <w:rPr>
                <w:color w:val="000000"/>
              </w:rPr>
            </w:pPr>
            <w:r>
              <w:rPr>
                <w:color w:val="000000"/>
              </w:rPr>
              <w:t>46,08</w:t>
            </w:r>
          </w:p>
        </w:tc>
        <w:tc>
          <w:tcPr>
            <w:tcW w:w="1418" w:type="dxa"/>
            <w:tcMar>
              <w:left w:w="85" w:type="dxa"/>
              <w:right w:w="85" w:type="dxa"/>
            </w:tcMar>
          </w:tcPr>
          <w:p w:rsidR="00CC2F08" w:rsidRPr="00D62801" w:rsidRDefault="00CC2F08" w:rsidP="00CC2F08">
            <w:pPr>
              <w:jc w:val="center"/>
              <w:rPr>
                <w:color w:val="000000"/>
              </w:rPr>
            </w:pPr>
            <w:r w:rsidRPr="00D62801">
              <w:rPr>
                <w:color w:val="000000"/>
              </w:rPr>
              <w:t>-</w:t>
            </w:r>
          </w:p>
        </w:tc>
      </w:tr>
      <w:tr w:rsidR="00CC2F08" w:rsidRPr="00E31921" w:rsidTr="00CC2F08">
        <w:trPr>
          <w:cantSplit/>
          <w:trHeight w:val="1267"/>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color w:val="000000"/>
              </w:rPr>
            </w:pPr>
          </w:p>
        </w:tc>
        <w:tc>
          <w:tcPr>
            <w:tcW w:w="4931" w:type="dxa"/>
            <w:tcMar>
              <w:left w:w="85" w:type="dxa"/>
              <w:right w:w="85" w:type="dxa"/>
            </w:tcMar>
          </w:tcPr>
          <w:p w:rsidR="00CC2F08" w:rsidRPr="00E31921" w:rsidRDefault="00CC2F08" w:rsidP="00CC2F08">
            <w:pPr>
              <w:autoSpaceDE w:val="0"/>
              <w:autoSpaceDN w:val="0"/>
              <w:adjustRightInd w:val="0"/>
              <w:ind w:left="-45"/>
              <w:jc w:val="both"/>
              <w:rPr>
                <w:color w:val="000000"/>
              </w:rPr>
            </w:pPr>
            <w:r w:rsidRPr="00E31921">
              <w:rPr>
                <w:color w:val="000000"/>
              </w:rPr>
              <w:t>Доля проверок, по итогам которых по результатам выявленных правонарушений были возбуждены дела об административных правонарушениях (в процентах о</w:t>
            </w:r>
            <w:r>
              <w:rPr>
                <w:color w:val="000000"/>
              </w:rPr>
              <w:t xml:space="preserve">от </w:t>
            </w:r>
            <w:r w:rsidRPr="00E31921">
              <w:rPr>
                <w:color w:val="000000"/>
              </w:rPr>
              <w:t>бщего числа проверок, по итогам которых были выявлены правонарушения)</w:t>
            </w:r>
          </w:p>
        </w:tc>
        <w:tc>
          <w:tcPr>
            <w:tcW w:w="1447" w:type="dxa"/>
            <w:tcMar>
              <w:left w:w="85" w:type="dxa"/>
              <w:right w:w="85" w:type="dxa"/>
            </w:tcMar>
          </w:tcPr>
          <w:p w:rsidR="00CC2F08" w:rsidRPr="00D62801" w:rsidRDefault="00CC2F08" w:rsidP="00CC2F08">
            <w:pPr>
              <w:jc w:val="center"/>
              <w:rPr>
                <w:color w:val="000000"/>
              </w:rPr>
            </w:pPr>
            <w:r w:rsidRPr="00D62801">
              <w:rPr>
                <w:bCs/>
                <w:color w:val="000000"/>
              </w:rPr>
              <w:t>0,00</w:t>
            </w:r>
          </w:p>
        </w:tc>
        <w:tc>
          <w:tcPr>
            <w:tcW w:w="1418" w:type="dxa"/>
            <w:tcMar>
              <w:left w:w="85" w:type="dxa"/>
              <w:right w:w="85" w:type="dxa"/>
            </w:tcMar>
          </w:tcPr>
          <w:p w:rsidR="00CC2F08" w:rsidRPr="00506A71" w:rsidRDefault="00CC2F08" w:rsidP="00CC2F08">
            <w:pPr>
              <w:jc w:val="center"/>
              <w:rPr>
                <w:color w:val="000000"/>
              </w:rPr>
            </w:pPr>
            <w:r>
              <w:rPr>
                <w:color w:val="000000"/>
              </w:rPr>
              <w:t>100,00</w:t>
            </w:r>
          </w:p>
        </w:tc>
        <w:tc>
          <w:tcPr>
            <w:tcW w:w="1418" w:type="dxa"/>
            <w:tcMar>
              <w:left w:w="85" w:type="dxa"/>
              <w:right w:w="85" w:type="dxa"/>
            </w:tcMar>
          </w:tcPr>
          <w:p w:rsidR="00CC2F08" w:rsidRPr="00D62801" w:rsidRDefault="00CC2F08" w:rsidP="00CC2F08">
            <w:pPr>
              <w:jc w:val="center"/>
              <w:rPr>
                <w:color w:val="000000"/>
              </w:rPr>
            </w:pPr>
            <w:r w:rsidRPr="00D62801">
              <w:rPr>
                <w:color w:val="000000"/>
              </w:rPr>
              <w:t>-</w:t>
            </w:r>
          </w:p>
        </w:tc>
      </w:tr>
      <w:tr w:rsidR="00CC2F08" w:rsidRPr="00E31921" w:rsidTr="00CC2F08">
        <w:trPr>
          <w:cantSplit/>
          <w:trHeight w:val="1267"/>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color w:val="000000"/>
              </w:rPr>
            </w:pPr>
          </w:p>
        </w:tc>
        <w:tc>
          <w:tcPr>
            <w:tcW w:w="4931" w:type="dxa"/>
            <w:tcMar>
              <w:left w:w="85" w:type="dxa"/>
              <w:right w:w="85" w:type="dxa"/>
            </w:tcMar>
          </w:tcPr>
          <w:p w:rsidR="00CC2F08" w:rsidRPr="00E31921" w:rsidRDefault="00CC2F08" w:rsidP="00CC2F08">
            <w:pPr>
              <w:autoSpaceDE w:val="0"/>
              <w:autoSpaceDN w:val="0"/>
              <w:adjustRightInd w:val="0"/>
              <w:ind w:left="-45"/>
              <w:jc w:val="both"/>
              <w:rPr>
                <w:color w:val="000000"/>
              </w:rPr>
            </w:pPr>
            <w:r w:rsidRPr="00E31921">
              <w:rPr>
                <w:color w:val="000000"/>
              </w:rPr>
              <w:t xml:space="preserve">Доля проверок, по итогам которых по фактам выявленных нарушений наложены административные наказания (в процентах </w:t>
            </w:r>
            <w:r>
              <w:rPr>
                <w:color w:val="000000"/>
              </w:rPr>
              <w:t xml:space="preserve">от </w:t>
            </w:r>
            <w:r w:rsidRPr="00E31921">
              <w:rPr>
                <w:color w:val="000000"/>
              </w:rPr>
              <w:t>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447" w:type="dxa"/>
            <w:tcMar>
              <w:left w:w="85" w:type="dxa"/>
              <w:right w:w="85" w:type="dxa"/>
            </w:tcMar>
          </w:tcPr>
          <w:p w:rsidR="00CC2F08" w:rsidRPr="00D62801" w:rsidRDefault="00CC2F08" w:rsidP="00CC2F08">
            <w:pPr>
              <w:jc w:val="center"/>
              <w:rPr>
                <w:color w:val="000000"/>
              </w:rPr>
            </w:pPr>
            <w:r w:rsidRPr="00D62801">
              <w:rPr>
                <w:bCs/>
                <w:color w:val="000000"/>
              </w:rPr>
              <w:t>0,00</w:t>
            </w:r>
          </w:p>
        </w:tc>
        <w:tc>
          <w:tcPr>
            <w:tcW w:w="1418" w:type="dxa"/>
            <w:tcMar>
              <w:left w:w="85" w:type="dxa"/>
              <w:right w:w="85" w:type="dxa"/>
            </w:tcMar>
          </w:tcPr>
          <w:p w:rsidR="00CC2F08" w:rsidRPr="00506A71" w:rsidRDefault="00CC2F08" w:rsidP="00CC2F08">
            <w:pPr>
              <w:jc w:val="center"/>
              <w:rPr>
                <w:color w:val="000000"/>
              </w:rPr>
            </w:pPr>
            <w:r>
              <w:rPr>
                <w:color w:val="000000"/>
              </w:rPr>
              <w:t>85,11</w:t>
            </w:r>
          </w:p>
        </w:tc>
        <w:tc>
          <w:tcPr>
            <w:tcW w:w="1418" w:type="dxa"/>
            <w:tcMar>
              <w:left w:w="85" w:type="dxa"/>
              <w:right w:w="85" w:type="dxa"/>
            </w:tcMar>
          </w:tcPr>
          <w:p w:rsidR="00CC2F08" w:rsidRPr="008A3B62" w:rsidRDefault="00CC2F08" w:rsidP="00CC2F08">
            <w:pPr>
              <w:jc w:val="center"/>
              <w:rPr>
                <w:color w:val="000000"/>
                <w:highlight w:val="green"/>
              </w:rPr>
            </w:pPr>
            <w:r w:rsidRPr="00D62801">
              <w:rPr>
                <w:color w:val="000000"/>
              </w:rPr>
              <w:t>-</w:t>
            </w:r>
          </w:p>
        </w:tc>
      </w:tr>
      <w:tr w:rsidR="00CC2F08" w:rsidRPr="00E31921" w:rsidTr="00CC2F08">
        <w:trPr>
          <w:cantSplit/>
          <w:trHeight w:val="2790"/>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rPr>
            </w:pPr>
          </w:p>
        </w:tc>
        <w:tc>
          <w:tcPr>
            <w:tcW w:w="4931" w:type="dxa"/>
            <w:tcMar>
              <w:left w:w="85" w:type="dxa"/>
              <w:right w:w="85" w:type="dxa"/>
            </w:tcMar>
          </w:tcPr>
          <w:p w:rsidR="00CC2F08" w:rsidRPr="00E31921" w:rsidRDefault="00CC2F08" w:rsidP="00CC2F08">
            <w:pPr>
              <w:autoSpaceDE w:val="0"/>
              <w:autoSpaceDN w:val="0"/>
              <w:adjustRightInd w:val="0"/>
              <w:ind w:left="-45"/>
              <w:jc w:val="both"/>
            </w:pPr>
            <w:r w:rsidRPr="00E31921">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w:t>
            </w:r>
            <w:r>
              <w:t xml:space="preserve">от </w:t>
            </w:r>
            <w:r w:rsidRPr="00E31921">
              <w:t>общего числа проверенных лиц)</w:t>
            </w:r>
          </w:p>
        </w:tc>
        <w:tc>
          <w:tcPr>
            <w:tcW w:w="1447" w:type="dxa"/>
            <w:tcMar>
              <w:left w:w="85" w:type="dxa"/>
              <w:right w:w="85" w:type="dxa"/>
            </w:tcMar>
          </w:tcPr>
          <w:p w:rsidR="00CC2F08" w:rsidRPr="00D62801" w:rsidRDefault="00CC2F08" w:rsidP="00CC2F08">
            <w:pPr>
              <w:jc w:val="center"/>
            </w:pPr>
            <w:r w:rsidRPr="00D62801">
              <w:t>0,00</w:t>
            </w:r>
          </w:p>
        </w:tc>
        <w:tc>
          <w:tcPr>
            <w:tcW w:w="1418" w:type="dxa"/>
            <w:tcMar>
              <w:left w:w="85" w:type="dxa"/>
              <w:right w:w="85" w:type="dxa"/>
            </w:tcMar>
          </w:tcPr>
          <w:p w:rsidR="00CC2F08" w:rsidRPr="00D62801" w:rsidRDefault="00CC2F08" w:rsidP="00CC2F08">
            <w:pPr>
              <w:jc w:val="center"/>
            </w:pPr>
            <w:r w:rsidRPr="00D62801">
              <w:t>0,</w:t>
            </w:r>
            <w:r w:rsidRPr="00D62801">
              <w:rPr>
                <w:lang w:val="en-US"/>
              </w:rPr>
              <w:t>0</w:t>
            </w:r>
            <w:r w:rsidRPr="00D62801">
              <w:t>0</w:t>
            </w:r>
          </w:p>
        </w:tc>
        <w:tc>
          <w:tcPr>
            <w:tcW w:w="1418" w:type="dxa"/>
            <w:tcMar>
              <w:left w:w="85" w:type="dxa"/>
              <w:right w:w="85" w:type="dxa"/>
            </w:tcMar>
          </w:tcPr>
          <w:p w:rsidR="00CC2F08" w:rsidRPr="00D62801" w:rsidRDefault="00CC2F08" w:rsidP="00CC2F08">
            <w:pPr>
              <w:jc w:val="center"/>
            </w:pPr>
            <w:r w:rsidRPr="00D62801">
              <w:t>-</w:t>
            </w:r>
          </w:p>
        </w:tc>
      </w:tr>
      <w:tr w:rsidR="00CC2F08" w:rsidRPr="00E31921" w:rsidTr="00CC2F08">
        <w:trPr>
          <w:cantSplit/>
          <w:trHeight w:val="2790"/>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rPr>
            </w:pPr>
          </w:p>
        </w:tc>
        <w:tc>
          <w:tcPr>
            <w:tcW w:w="4931" w:type="dxa"/>
            <w:tcMar>
              <w:left w:w="85" w:type="dxa"/>
              <w:right w:w="85" w:type="dxa"/>
            </w:tcMar>
          </w:tcPr>
          <w:p w:rsidR="00CC2F08" w:rsidRPr="00E31921" w:rsidRDefault="00CC2F08" w:rsidP="00CC2F08">
            <w:pPr>
              <w:autoSpaceDE w:val="0"/>
              <w:autoSpaceDN w:val="0"/>
              <w:adjustRightInd w:val="0"/>
              <w:ind w:left="-45"/>
              <w:jc w:val="both"/>
            </w:pPr>
            <w:r w:rsidRPr="00E31921">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w:t>
            </w:r>
            <w:r>
              <w:t xml:space="preserve">от </w:t>
            </w:r>
            <w:r w:rsidRPr="00E31921">
              <w:t>числа проверенных лиц)</w:t>
            </w:r>
          </w:p>
        </w:tc>
        <w:tc>
          <w:tcPr>
            <w:tcW w:w="1447" w:type="dxa"/>
            <w:tcMar>
              <w:left w:w="85" w:type="dxa"/>
              <w:right w:w="85" w:type="dxa"/>
            </w:tcMar>
          </w:tcPr>
          <w:p w:rsidR="00CC2F08" w:rsidRPr="00D62801" w:rsidRDefault="00CC2F08" w:rsidP="00CC2F08">
            <w:pPr>
              <w:jc w:val="center"/>
            </w:pPr>
            <w:r w:rsidRPr="00D62801">
              <w:t>0,00</w:t>
            </w:r>
          </w:p>
        </w:tc>
        <w:tc>
          <w:tcPr>
            <w:tcW w:w="1418" w:type="dxa"/>
            <w:tcMar>
              <w:left w:w="85" w:type="dxa"/>
              <w:right w:w="85" w:type="dxa"/>
            </w:tcMar>
          </w:tcPr>
          <w:p w:rsidR="00CC2F08" w:rsidRPr="00D62801" w:rsidRDefault="00CC2F08" w:rsidP="00CC2F08">
            <w:pPr>
              <w:jc w:val="center"/>
            </w:pPr>
            <w:r w:rsidRPr="00D62801">
              <w:t>0,00</w:t>
            </w:r>
          </w:p>
        </w:tc>
        <w:tc>
          <w:tcPr>
            <w:tcW w:w="1418" w:type="dxa"/>
            <w:tcMar>
              <w:left w:w="85" w:type="dxa"/>
              <w:right w:w="85" w:type="dxa"/>
            </w:tcMar>
          </w:tcPr>
          <w:p w:rsidR="00CC2F08" w:rsidRPr="00D62801" w:rsidRDefault="00CC2F08" w:rsidP="00CC2F08">
            <w:pPr>
              <w:jc w:val="center"/>
            </w:pPr>
            <w:r w:rsidRPr="00D62801">
              <w:t>-</w:t>
            </w:r>
          </w:p>
        </w:tc>
      </w:tr>
      <w:tr w:rsidR="00CC2F08" w:rsidRPr="00E31921" w:rsidTr="00CC2F08">
        <w:trPr>
          <w:cantSplit/>
          <w:trHeight w:val="2293"/>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rPr>
            </w:pPr>
          </w:p>
        </w:tc>
        <w:tc>
          <w:tcPr>
            <w:tcW w:w="4931" w:type="dxa"/>
            <w:tcMar>
              <w:left w:w="85" w:type="dxa"/>
              <w:right w:w="85" w:type="dxa"/>
            </w:tcMar>
          </w:tcPr>
          <w:p w:rsidR="00CC2F08" w:rsidRPr="00E31921" w:rsidRDefault="00CC2F08" w:rsidP="00CC2F08">
            <w:pPr>
              <w:autoSpaceDE w:val="0"/>
              <w:autoSpaceDN w:val="0"/>
              <w:adjustRightInd w:val="0"/>
              <w:ind w:left="-45"/>
              <w:jc w:val="both"/>
            </w:pPr>
            <w:r w:rsidRPr="00E31921">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всего, в том числе по видам ущерба:</w:t>
            </w:r>
          </w:p>
        </w:tc>
        <w:tc>
          <w:tcPr>
            <w:tcW w:w="1447" w:type="dxa"/>
            <w:tcMar>
              <w:left w:w="85" w:type="dxa"/>
              <w:right w:w="85" w:type="dxa"/>
            </w:tcMar>
          </w:tcPr>
          <w:p w:rsidR="00CC2F08" w:rsidRPr="00D62801" w:rsidRDefault="00CC2F08" w:rsidP="00CC2F08">
            <w:pPr>
              <w:jc w:val="center"/>
              <w:rPr>
                <w:bCs/>
              </w:rPr>
            </w:pPr>
            <w:r w:rsidRPr="00D62801">
              <w:rPr>
                <w:bCs/>
              </w:rPr>
              <w:t>0</w:t>
            </w:r>
          </w:p>
        </w:tc>
        <w:tc>
          <w:tcPr>
            <w:tcW w:w="1418" w:type="dxa"/>
            <w:tcMar>
              <w:left w:w="85" w:type="dxa"/>
              <w:right w:w="85" w:type="dxa"/>
            </w:tcMar>
          </w:tcPr>
          <w:p w:rsidR="00CC2F08" w:rsidRPr="00D62801" w:rsidRDefault="00CC2F08" w:rsidP="00CC2F08">
            <w:pPr>
              <w:jc w:val="center"/>
              <w:rPr>
                <w:bCs/>
              </w:rPr>
            </w:pPr>
            <w:r w:rsidRPr="00D62801">
              <w:rPr>
                <w:bCs/>
              </w:rPr>
              <w:t>0</w:t>
            </w:r>
          </w:p>
        </w:tc>
        <w:tc>
          <w:tcPr>
            <w:tcW w:w="1418" w:type="dxa"/>
            <w:tcMar>
              <w:left w:w="85" w:type="dxa"/>
              <w:right w:w="85" w:type="dxa"/>
            </w:tcMar>
          </w:tcPr>
          <w:p w:rsidR="00CC2F08" w:rsidRPr="00D62801" w:rsidRDefault="00CC2F08" w:rsidP="00CC2F08">
            <w:pPr>
              <w:jc w:val="center"/>
            </w:pPr>
            <w:r w:rsidRPr="00D62801">
              <w:t>-</w:t>
            </w:r>
          </w:p>
        </w:tc>
      </w:tr>
      <w:tr w:rsidR="00CC2F08" w:rsidRPr="00E31921" w:rsidTr="00CC2F08">
        <w:trPr>
          <w:cantSplit/>
          <w:trHeight w:val="1026"/>
        </w:trPr>
        <w:tc>
          <w:tcPr>
            <w:tcW w:w="597" w:type="dxa"/>
            <w:tcMar>
              <w:left w:w="85" w:type="dxa"/>
              <w:right w:w="85" w:type="dxa"/>
            </w:tcMar>
          </w:tcPr>
          <w:p w:rsidR="00CC2F08" w:rsidRPr="00E31921" w:rsidRDefault="00CC2F08" w:rsidP="00CC2F08">
            <w:pPr>
              <w:keepLines/>
              <w:numPr>
                <w:ilvl w:val="0"/>
                <w:numId w:val="1"/>
              </w:numPr>
              <w:tabs>
                <w:tab w:val="left" w:pos="1254"/>
              </w:tabs>
              <w:jc w:val="both"/>
              <w:rPr>
                <w:bCs/>
              </w:rPr>
            </w:pPr>
          </w:p>
        </w:tc>
        <w:tc>
          <w:tcPr>
            <w:tcW w:w="4931" w:type="dxa"/>
            <w:tcMar>
              <w:left w:w="85" w:type="dxa"/>
              <w:right w:w="85" w:type="dxa"/>
            </w:tcMar>
          </w:tcPr>
          <w:p w:rsidR="00CC2F08" w:rsidRPr="00E31921" w:rsidRDefault="00CC2F08" w:rsidP="00CC2F08">
            <w:pPr>
              <w:autoSpaceDE w:val="0"/>
              <w:autoSpaceDN w:val="0"/>
              <w:adjustRightInd w:val="0"/>
              <w:ind w:left="-45"/>
              <w:jc w:val="both"/>
            </w:pPr>
            <w:r w:rsidRPr="00E31921">
              <w:t xml:space="preserve">Доля выявленных при проведении проверок правонарушений, связанных с неисполнением предписаний (в процентах </w:t>
            </w:r>
            <w:r>
              <w:t xml:space="preserve">от </w:t>
            </w:r>
            <w:r w:rsidRPr="00E31921">
              <w:t>общего числа выявленных правонарушений)</w:t>
            </w:r>
          </w:p>
        </w:tc>
        <w:tc>
          <w:tcPr>
            <w:tcW w:w="1447" w:type="dxa"/>
            <w:tcMar>
              <w:left w:w="85" w:type="dxa"/>
              <w:right w:w="85" w:type="dxa"/>
            </w:tcMar>
          </w:tcPr>
          <w:p w:rsidR="00CC2F08" w:rsidRPr="00510AFD" w:rsidRDefault="00CC2F08" w:rsidP="00CC2F08">
            <w:pPr>
              <w:jc w:val="center"/>
              <w:rPr>
                <w:highlight w:val="green"/>
              </w:rPr>
            </w:pPr>
            <w:r w:rsidRPr="00AE69F5">
              <w:t>0,00</w:t>
            </w:r>
          </w:p>
        </w:tc>
        <w:tc>
          <w:tcPr>
            <w:tcW w:w="1418" w:type="dxa"/>
            <w:tcMar>
              <w:left w:w="85" w:type="dxa"/>
              <w:right w:w="85" w:type="dxa"/>
            </w:tcMar>
          </w:tcPr>
          <w:p w:rsidR="00CC2F08" w:rsidRPr="00AE69F5" w:rsidRDefault="00CC2F08" w:rsidP="00CC2F08">
            <w:pPr>
              <w:jc w:val="center"/>
            </w:pPr>
            <w:r w:rsidRPr="00AE69F5">
              <w:t>3</w:t>
            </w:r>
            <w:r>
              <w:t>8</w:t>
            </w:r>
            <w:r w:rsidRPr="00AE69F5">
              <w:t>,</w:t>
            </w:r>
            <w:r>
              <w:t>3</w:t>
            </w:r>
            <w:r w:rsidRPr="00AE69F5">
              <w:t>0</w:t>
            </w:r>
          </w:p>
        </w:tc>
        <w:tc>
          <w:tcPr>
            <w:tcW w:w="1418" w:type="dxa"/>
            <w:tcMar>
              <w:left w:w="85" w:type="dxa"/>
              <w:right w:w="85" w:type="dxa"/>
            </w:tcMar>
          </w:tcPr>
          <w:p w:rsidR="00CC2F08" w:rsidRPr="00AE69F5" w:rsidRDefault="00CC2F08" w:rsidP="00CC2F08">
            <w:pPr>
              <w:jc w:val="center"/>
            </w:pPr>
            <w:r w:rsidRPr="00AE69F5">
              <w:t>-</w:t>
            </w:r>
          </w:p>
        </w:tc>
      </w:tr>
      <w:tr w:rsidR="00CC2F08" w:rsidRPr="00E31921" w:rsidTr="00CC2F08">
        <w:trPr>
          <w:cantSplit/>
          <w:trHeight w:val="733"/>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rPr>
            </w:pPr>
          </w:p>
        </w:tc>
        <w:tc>
          <w:tcPr>
            <w:tcW w:w="4931" w:type="dxa"/>
            <w:tcMar>
              <w:left w:w="85" w:type="dxa"/>
              <w:right w:w="85" w:type="dxa"/>
            </w:tcMar>
          </w:tcPr>
          <w:p w:rsidR="00CC2F08" w:rsidRPr="00E31921" w:rsidRDefault="00CC2F08" w:rsidP="00CC2F08">
            <w:pPr>
              <w:autoSpaceDE w:val="0"/>
              <w:autoSpaceDN w:val="0"/>
              <w:adjustRightInd w:val="0"/>
              <w:ind w:left="-45"/>
              <w:jc w:val="both"/>
            </w:pPr>
            <w:r w:rsidRPr="00E31921">
              <w:t>Отношение суммы взысканных административных штрафов к общей сумме наложенных административных штрафов (в процентах)</w:t>
            </w:r>
          </w:p>
        </w:tc>
        <w:tc>
          <w:tcPr>
            <w:tcW w:w="1447" w:type="dxa"/>
            <w:tcMar>
              <w:left w:w="85" w:type="dxa"/>
              <w:right w:w="85" w:type="dxa"/>
            </w:tcMar>
          </w:tcPr>
          <w:p w:rsidR="00CC2F08" w:rsidRPr="00510AFD" w:rsidRDefault="00CC2F08" w:rsidP="00CC2F08">
            <w:pPr>
              <w:jc w:val="center"/>
              <w:rPr>
                <w:bCs/>
                <w:highlight w:val="green"/>
              </w:rPr>
            </w:pPr>
            <w:r w:rsidRPr="0029126E">
              <w:rPr>
                <w:bCs/>
              </w:rPr>
              <w:t>00,0</w:t>
            </w:r>
          </w:p>
        </w:tc>
        <w:tc>
          <w:tcPr>
            <w:tcW w:w="1418" w:type="dxa"/>
            <w:tcMar>
              <w:left w:w="85" w:type="dxa"/>
              <w:right w:w="85" w:type="dxa"/>
            </w:tcMar>
          </w:tcPr>
          <w:p w:rsidR="00CC2F08" w:rsidRPr="00510AFD" w:rsidRDefault="00CC2F08" w:rsidP="00CC2F08">
            <w:pPr>
              <w:jc w:val="center"/>
              <w:rPr>
                <w:bCs/>
                <w:highlight w:val="green"/>
              </w:rPr>
            </w:pPr>
            <w:r>
              <w:rPr>
                <w:bCs/>
              </w:rPr>
              <w:t>63,07</w:t>
            </w:r>
          </w:p>
        </w:tc>
        <w:tc>
          <w:tcPr>
            <w:tcW w:w="1418" w:type="dxa"/>
            <w:tcMar>
              <w:left w:w="85" w:type="dxa"/>
              <w:right w:w="85" w:type="dxa"/>
            </w:tcMar>
          </w:tcPr>
          <w:p w:rsidR="00CC2F08" w:rsidRPr="00510AFD" w:rsidRDefault="00CC2F08" w:rsidP="00CC2F08">
            <w:pPr>
              <w:jc w:val="center"/>
              <w:rPr>
                <w:highlight w:val="green"/>
              </w:rPr>
            </w:pPr>
            <w:r w:rsidRPr="0029126E">
              <w:t>-</w:t>
            </w:r>
          </w:p>
        </w:tc>
      </w:tr>
      <w:tr w:rsidR="00CC2F08" w:rsidRPr="00E31921" w:rsidTr="00CC2F08">
        <w:trPr>
          <w:cantSplit/>
          <w:trHeight w:val="611"/>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rPr>
            </w:pPr>
          </w:p>
        </w:tc>
        <w:tc>
          <w:tcPr>
            <w:tcW w:w="4931" w:type="dxa"/>
            <w:tcMar>
              <w:left w:w="85" w:type="dxa"/>
              <w:right w:w="85" w:type="dxa"/>
            </w:tcMar>
          </w:tcPr>
          <w:p w:rsidR="00CC2F08" w:rsidRPr="00575492" w:rsidRDefault="00CC2F08" w:rsidP="00CC2F08">
            <w:pPr>
              <w:autoSpaceDE w:val="0"/>
              <w:autoSpaceDN w:val="0"/>
              <w:adjustRightInd w:val="0"/>
              <w:ind w:left="-45"/>
              <w:jc w:val="both"/>
            </w:pPr>
            <w:r w:rsidRPr="00575492">
              <w:t xml:space="preserve">Средний размер наложенного административного штрафа, всего (в тыс. рублей), </w:t>
            </w:r>
          </w:p>
          <w:p w:rsidR="00CC2F08" w:rsidRPr="00575492" w:rsidRDefault="00CC2F08" w:rsidP="00CC2F08">
            <w:pPr>
              <w:autoSpaceDE w:val="0"/>
              <w:autoSpaceDN w:val="0"/>
              <w:adjustRightInd w:val="0"/>
              <w:ind w:left="-45"/>
              <w:jc w:val="both"/>
            </w:pPr>
            <w:r w:rsidRPr="00575492">
              <w:t xml:space="preserve">в том числе: </w:t>
            </w:r>
          </w:p>
        </w:tc>
        <w:tc>
          <w:tcPr>
            <w:tcW w:w="1447" w:type="dxa"/>
            <w:tcMar>
              <w:left w:w="85" w:type="dxa"/>
              <w:right w:w="85" w:type="dxa"/>
            </w:tcMar>
          </w:tcPr>
          <w:p w:rsidR="00CC2F08" w:rsidRPr="00575492" w:rsidRDefault="00CC2F08" w:rsidP="00CC2F08">
            <w:pPr>
              <w:jc w:val="center"/>
              <w:rPr>
                <w:bCs/>
              </w:rPr>
            </w:pPr>
            <w:r w:rsidRPr="00575492">
              <w:rPr>
                <w:bCs/>
              </w:rPr>
              <w:t>00,0</w:t>
            </w:r>
          </w:p>
        </w:tc>
        <w:tc>
          <w:tcPr>
            <w:tcW w:w="1418" w:type="dxa"/>
            <w:tcMar>
              <w:left w:w="85" w:type="dxa"/>
              <w:right w:w="85" w:type="dxa"/>
            </w:tcMar>
          </w:tcPr>
          <w:p w:rsidR="00CC2F08" w:rsidRPr="00575492" w:rsidRDefault="00CC2F08" w:rsidP="00CC2F08">
            <w:pPr>
              <w:jc w:val="center"/>
              <w:rPr>
                <w:bCs/>
              </w:rPr>
            </w:pPr>
            <w:r>
              <w:rPr>
                <w:bCs/>
              </w:rPr>
              <w:t>76,52</w:t>
            </w:r>
          </w:p>
        </w:tc>
        <w:tc>
          <w:tcPr>
            <w:tcW w:w="1418" w:type="dxa"/>
            <w:tcMar>
              <w:left w:w="85" w:type="dxa"/>
              <w:right w:w="85" w:type="dxa"/>
            </w:tcMar>
          </w:tcPr>
          <w:p w:rsidR="00CC2F08" w:rsidRPr="00575492" w:rsidRDefault="00CC2F08" w:rsidP="00CC2F08">
            <w:pPr>
              <w:jc w:val="center"/>
            </w:pPr>
            <w:r w:rsidRPr="00575492">
              <w:t>-</w:t>
            </w:r>
          </w:p>
        </w:tc>
      </w:tr>
      <w:tr w:rsidR="00CC2F08" w:rsidRPr="00E31921" w:rsidTr="00CC2F08">
        <w:trPr>
          <w:cantSplit/>
          <w:trHeight w:val="311"/>
        </w:trPr>
        <w:tc>
          <w:tcPr>
            <w:tcW w:w="597" w:type="dxa"/>
            <w:shd w:val="clear" w:color="auto" w:fill="auto"/>
            <w:tcMar>
              <w:left w:w="85" w:type="dxa"/>
              <w:right w:w="85" w:type="dxa"/>
            </w:tcMar>
          </w:tcPr>
          <w:p w:rsidR="00CC2F08" w:rsidRPr="00E31921" w:rsidRDefault="00CC2F08" w:rsidP="00CC2F08">
            <w:pPr>
              <w:keepLines/>
              <w:numPr>
                <w:ilvl w:val="1"/>
                <w:numId w:val="1"/>
              </w:numPr>
              <w:tabs>
                <w:tab w:val="left" w:pos="1254"/>
              </w:tabs>
              <w:jc w:val="both"/>
              <w:rPr>
                <w:bCs/>
              </w:rPr>
            </w:pPr>
          </w:p>
        </w:tc>
        <w:tc>
          <w:tcPr>
            <w:tcW w:w="4931" w:type="dxa"/>
            <w:tcMar>
              <w:left w:w="85" w:type="dxa"/>
              <w:right w:w="85" w:type="dxa"/>
            </w:tcMar>
          </w:tcPr>
          <w:p w:rsidR="00CC2F08" w:rsidRPr="00575492" w:rsidRDefault="00CC2F08" w:rsidP="00CC2F08">
            <w:pPr>
              <w:autoSpaceDE w:val="0"/>
              <w:autoSpaceDN w:val="0"/>
              <w:adjustRightInd w:val="0"/>
              <w:ind w:left="-45"/>
              <w:jc w:val="both"/>
            </w:pPr>
            <w:r w:rsidRPr="00575492">
              <w:t>на должностных лиц (в тыс. рублей)</w:t>
            </w:r>
          </w:p>
        </w:tc>
        <w:tc>
          <w:tcPr>
            <w:tcW w:w="1447" w:type="dxa"/>
            <w:tcMar>
              <w:left w:w="85" w:type="dxa"/>
              <w:right w:w="85" w:type="dxa"/>
            </w:tcMar>
          </w:tcPr>
          <w:p w:rsidR="00CC2F08" w:rsidRPr="00575492" w:rsidRDefault="00CC2F08" w:rsidP="00CC2F08">
            <w:pPr>
              <w:jc w:val="center"/>
              <w:rPr>
                <w:bCs/>
              </w:rPr>
            </w:pPr>
            <w:r w:rsidRPr="00575492">
              <w:rPr>
                <w:bCs/>
              </w:rPr>
              <w:t>00,00</w:t>
            </w:r>
          </w:p>
        </w:tc>
        <w:tc>
          <w:tcPr>
            <w:tcW w:w="1418" w:type="dxa"/>
            <w:tcMar>
              <w:left w:w="85" w:type="dxa"/>
              <w:right w:w="85" w:type="dxa"/>
            </w:tcMar>
          </w:tcPr>
          <w:p w:rsidR="00CC2F08" w:rsidRPr="00575492" w:rsidRDefault="00CC2F08" w:rsidP="00CC2F08">
            <w:pPr>
              <w:jc w:val="center"/>
              <w:rPr>
                <w:bCs/>
              </w:rPr>
            </w:pPr>
            <w:r>
              <w:rPr>
                <w:bCs/>
              </w:rPr>
              <w:t>10</w:t>
            </w:r>
            <w:r w:rsidRPr="00575492">
              <w:rPr>
                <w:bCs/>
              </w:rPr>
              <w:t>,00</w:t>
            </w:r>
          </w:p>
        </w:tc>
        <w:tc>
          <w:tcPr>
            <w:tcW w:w="1418" w:type="dxa"/>
            <w:tcMar>
              <w:left w:w="85" w:type="dxa"/>
              <w:right w:w="85" w:type="dxa"/>
            </w:tcMar>
          </w:tcPr>
          <w:p w:rsidR="00CC2F08" w:rsidRPr="00575492" w:rsidRDefault="00CC2F08" w:rsidP="00CC2F08">
            <w:pPr>
              <w:jc w:val="center"/>
            </w:pPr>
            <w:r w:rsidRPr="00575492">
              <w:rPr>
                <w:bCs/>
              </w:rPr>
              <w:t>-</w:t>
            </w:r>
          </w:p>
        </w:tc>
      </w:tr>
      <w:tr w:rsidR="00CC2F08" w:rsidRPr="00E31921" w:rsidTr="00CC2F08">
        <w:trPr>
          <w:cantSplit/>
          <w:trHeight w:val="168"/>
        </w:trPr>
        <w:tc>
          <w:tcPr>
            <w:tcW w:w="597" w:type="dxa"/>
            <w:shd w:val="clear" w:color="auto" w:fill="auto"/>
            <w:tcMar>
              <w:left w:w="85" w:type="dxa"/>
              <w:right w:w="85" w:type="dxa"/>
            </w:tcMar>
          </w:tcPr>
          <w:p w:rsidR="00CC2F08" w:rsidRPr="00E31921" w:rsidRDefault="00CC2F08" w:rsidP="00CC2F08">
            <w:pPr>
              <w:keepLines/>
              <w:numPr>
                <w:ilvl w:val="1"/>
                <w:numId w:val="1"/>
              </w:numPr>
              <w:tabs>
                <w:tab w:val="left" w:pos="1254"/>
              </w:tabs>
              <w:jc w:val="both"/>
              <w:rPr>
                <w:bCs/>
              </w:rPr>
            </w:pPr>
          </w:p>
        </w:tc>
        <w:tc>
          <w:tcPr>
            <w:tcW w:w="4931" w:type="dxa"/>
            <w:tcMar>
              <w:left w:w="85" w:type="dxa"/>
              <w:right w:w="85" w:type="dxa"/>
            </w:tcMar>
          </w:tcPr>
          <w:p w:rsidR="00CC2F08" w:rsidRPr="00575492" w:rsidRDefault="00CC2F08" w:rsidP="00CC2F08">
            <w:pPr>
              <w:autoSpaceDE w:val="0"/>
              <w:autoSpaceDN w:val="0"/>
              <w:adjustRightInd w:val="0"/>
              <w:ind w:left="-45"/>
              <w:jc w:val="both"/>
            </w:pPr>
            <w:r w:rsidRPr="00575492">
              <w:t>на юридических лиц (в тыс. рублей)</w:t>
            </w:r>
          </w:p>
        </w:tc>
        <w:tc>
          <w:tcPr>
            <w:tcW w:w="1447" w:type="dxa"/>
            <w:tcMar>
              <w:left w:w="85" w:type="dxa"/>
              <w:right w:w="85" w:type="dxa"/>
            </w:tcMar>
          </w:tcPr>
          <w:p w:rsidR="00CC2F08" w:rsidRPr="00575492" w:rsidRDefault="00CC2F08" w:rsidP="00CC2F08">
            <w:pPr>
              <w:jc w:val="center"/>
              <w:rPr>
                <w:bCs/>
              </w:rPr>
            </w:pPr>
            <w:r w:rsidRPr="00575492">
              <w:rPr>
                <w:bCs/>
              </w:rPr>
              <w:t>00,00</w:t>
            </w:r>
          </w:p>
        </w:tc>
        <w:tc>
          <w:tcPr>
            <w:tcW w:w="1418" w:type="dxa"/>
            <w:tcMar>
              <w:left w:w="85" w:type="dxa"/>
              <w:right w:w="85" w:type="dxa"/>
            </w:tcMar>
          </w:tcPr>
          <w:p w:rsidR="00CC2F08" w:rsidRPr="00575492" w:rsidRDefault="00CC2F08" w:rsidP="00CC2F08">
            <w:pPr>
              <w:jc w:val="center"/>
              <w:rPr>
                <w:bCs/>
              </w:rPr>
            </w:pPr>
            <w:r>
              <w:rPr>
                <w:bCs/>
              </w:rPr>
              <w:t>79</w:t>
            </w:r>
            <w:r w:rsidRPr="00575492">
              <w:rPr>
                <w:bCs/>
              </w:rPr>
              <w:t>,</w:t>
            </w:r>
            <w:r>
              <w:rPr>
                <w:bCs/>
              </w:rPr>
              <w:t>55</w:t>
            </w:r>
          </w:p>
        </w:tc>
        <w:tc>
          <w:tcPr>
            <w:tcW w:w="1418" w:type="dxa"/>
            <w:tcMar>
              <w:left w:w="85" w:type="dxa"/>
              <w:right w:w="85" w:type="dxa"/>
            </w:tcMar>
          </w:tcPr>
          <w:p w:rsidR="00CC2F08" w:rsidRPr="00575492" w:rsidRDefault="00CC2F08" w:rsidP="00CC2F08">
            <w:pPr>
              <w:jc w:val="center"/>
            </w:pPr>
            <w:r w:rsidRPr="00575492">
              <w:t>-</w:t>
            </w:r>
          </w:p>
        </w:tc>
      </w:tr>
      <w:tr w:rsidR="00CC2F08" w:rsidRPr="00E31921" w:rsidTr="00CC2F08">
        <w:trPr>
          <w:cantSplit/>
          <w:trHeight w:val="1026"/>
        </w:trPr>
        <w:tc>
          <w:tcPr>
            <w:tcW w:w="597" w:type="dxa"/>
            <w:shd w:val="clear" w:color="auto" w:fill="auto"/>
            <w:tcMar>
              <w:left w:w="85" w:type="dxa"/>
              <w:right w:w="85" w:type="dxa"/>
            </w:tcMar>
          </w:tcPr>
          <w:p w:rsidR="00CC2F08" w:rsidRPr="00E31921" w:rsidRDefault="00CC2F08" w:rsidP="00CC2F08">
            <w:pPr>
              <w:keepLines/>
              <w:numPr>
                <w:ilvl w:val="0"/>
                <w:numId w:val="1"/>
              </w:numPr>
              <w:tabs>
                <w:tab w:val="left" w:pos="1254"/>
              </w:tabs>
              <w:jc w:val="both"/>
              <w:rPr>
                <w:bCs/>
              </w:rPr>
            </w:pPr>
          </w:p>
        </w:tc>
        <w:tc>
          <w:tcPr>
            <w:tcW w:w="4931" w:type="dxa"/>
            <w:tcMar>
              <w:left w:w="85" w:type="dxa"/>
              <w:right w:w="85" w:type="dxa"/>
            </w:tcMar>
          </w:tcPr>
          <w:p w:rsidR="00CC2F08" w:rsidRPr="00575492" w:rsidRDefault="00CC2F08" w:rsidP="00CC2F08">
            <w:pPr>
              <w:autoSpaceDE w:val="0"/>
              <w:autoSpaceDN w:val="0"/>
              <w:adjustRightInd w:val="0"/>
              <w:ind w:left="-45"/>
              <w:jc w:val="both"/>
            </w:pPr>
            <w:r w:rsidRPr="00575492">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w:t>
            </w:r>
            <w:r>
              <w:t xml:space="preserve">от </w:t>
            </w:r>
            <w:r w:rsidRPr="00575492">
              <w:t>общего количества проверок, в результате которых выявлены нарушения обязательных требований)</w:t>
            </w:r>
          </w:p>
        </w:tc>
        <w:tc>
          <w:tcPr>
            <w:tcW w:w="1447" w:type="dxa"/>
            <w:tcMar>
              <w:left w:w="85" w:type="dxa"/>
              <w:right w:w="85" w:type="dxa"/>
            </w:tcMar>
          </w:tcPr>
          <w:p w:rsidR="00CC2F08" w:rsidRPr="00575492" w:rsidRDefault="00CC2F08" w:rsidP="00CC2F08">
            <w:pPr>
              <w:jc w:val="center"/>
              <w:rPr>
                <w:bCs/>
              </w:rPr>
            </w:pPr>
            <w:r w:rsidRPr="00575492">
              <w:rPr>
                <w:bCs/>
              </w:rPr>
              <w:t>0,00</w:t>
            </w:r>
          </w:p>
        </w:tc>
        <w:tc>
          <w:tcPr>
            <w:tcW w:w="1418" w:type="dxa"/>
            <w:tcMar>
              <w:left w:w="85" w:type="dxa"/>
              <w:right w:w="85" w:type="dxa"/>
            </w:tcMar>
          </w:tcPr>
          <w:p w:rsidR="00CC2F08" w:rsidRPr="00575492" w:rsidRDefault="00CC2F08" w:rsidP="00CC2F08">
            <w:pPr>
              <w:jc w:val="center"/>
              <w:rPr>
                <w:bCs/>
              </w:rPr>
            </w:pPr>
            <w:r w:rsidRPr="00575492">
              <w:rPr>
                <w:bCs/>
              </w:rPr>
              <w:t>0,00</w:t>
            </w:r>
          </w:p>
        </w:tc>
        <w:tc>
          <w:tcPr>
            <w:tcW w:w="1418" w:type="dxa"/>
            <w:tcMar>
              <w:left w:w="85" w:type="dxa"/>
              <w:right w:w="85" w:type="dxa"/>
            </w:tcMar>
          </w:tcPr>
          <w:p w:rsidR="00CC2F08" w:rsidRPr="00575492" w:rsidRDefault="00CC2F08" w:rsidP="00CC2F08">
            <w:pPr>
              <w:jc w:val="center"/>
            </w:pPr>
            <w:r w:rsidRPr="00575492">
              <w:t>-</w:t>
            </w:r>
          </w:p>
        </w:tc>
      </w:tr>
    </w:tbl>
    <w:p w:rsidR="00CC2F08" w:rsidRDefault="00CC2F08" w:rsidP="00CC2F08">
      <w:pPr>
        <w:ind w:right="-1"/>
        <w:jc w:val="both"/>
        <w:rPr>
          <w:sz w:val="28"/>
          <w:szCs w:val="28"/>
        </w:rPr>
      </w:pPr>
    </w:p>
    <w:p w:rsidR="00CC2F08" w:rsidRDefault="00CC2F08" w:rsidP="00CC2F08">
      <w:pPr>
        <w:ind w:right="-1"/>
        <w:jc w:val="both"/>
        <w:rPr>
          <w:sz w:val="28"/>
          <w:szCs w:val="28"/>
        </w:rPr>
      </w:pPr>
      <w:r>
        <w:rPr>
          <w:sz w:val="28"/>
          <w:szCs w:val="28"/>
        </w:rPr>
        <w:tab/>
        <w:t>Значение показателей за 2019 год по п.18 таблицы указано с учетом дел, рассмотренных в суде и принятых судебных решений в 2019 году.</w:t>
      </w:r>
    </w:p>
    <w:p w:rsidR="00CC2F08" w:rsidRDefault="00CC2F08" w:rsidP="00CC2F08">
      <w:pPr>
        <w:ind w:right="-1"/>
        <w:jc w:val="both"/>
        <w:rPr>
          <w:sz w:val="28"/>
          <w:szCs w:val="28"/>
        </w:rPr>
      </w:pPr>
    </w:p>
    <w:p w:rsidR="00CC2F08" w:rsidRPr="00CA3B0C" w:rsidRDefault="00CC2F08" w:rsidP="00CC2F08">
      <w:pPr>
        <w:pStyle w:val="2"/>
        <w:spacing w:before="0"/>
        <w:ind w:right="-1" w:firstLine="709"/>
        <w:jc w:val="both"/>
        <w:rPr>
          <w:rFonts w:ascii="Times New Roman" w:hAnsi="Times New Roman" w:cs="Times New Roman"/>
          <w:b/>
          <w:bCs/>
          <w:i/>
          <w:iCs/>
          <w:color w:val="auto"/>
          <w:sz w:val="28"/>
          <w:szCs w:val="28"/>
        </w:rPr>
      </w:pPr>
      <w:bookmarkStart w:id="81" w:name="_Toc536201615"/>
      <w:r w:rsidRPr="00CA3B0C">
        <w:rPr>
          <w:rFonts w:ascii="Times New Roman" w:hAnsi="Times New Roman" w:cs="Times New Roman"/>
          <w:b/>
          <w:color w:val="auto"/>
          <w:sz w:val="28"/>
          <w:szCs w:val="28"/>
        </w:rPr>
        <w:t>6.2. Показатели, характеризующие особенности осуществления федерального государственного строительного надзора, расчет и анализ которых проводится Госкорпорацией «Росатом» на основании сведений ведомственных статистических наблюдений</w:t>
      </w:r>
      <w:bookmarkEnd w:id="81"/>
    </w:p>
    <w:p w:rsidR="00CC2F08" w:rsidRPr="006134A6" w:rsidRDefault="00CC2F08" w:rsidP="00CC2F08">
      <w:pPr>
        <w:ind w:right="-1" w:firstLine="709"/>
        <w:jc w:val="both"/>
        <w:rPr>
          <w:sz w:val="28"/>
          <w:szCs w:val="28"/>
        </w:rPr>
      </w:pPr>
      <w:r w:rsidRPr="006134A6">
        <w:rPr>
          <w:sz w:val="28"/>
          <w:szCs w:val="28"/>
        </w:rPr>
        <w:t xml:space="preserve">В качестве основных показателей, характеризующих особенности осуществления надзора, расчёт и анализ которых проводится Госкорпорацией </w:t>
      </w:r>
      <w:r>
        <w:rPr>
          <w:sz w:val="28"/>
          <w:szCs w:val="28"/>
        </w:rPr>
        <w:lastRenderedPageBreak/>
        <w:t>«</w:t>
      </w:r>
      <w:r w:rsidRPr="006134A6">
        <w:rPr>
          <w:sz w:val="28"/>
          <w:szCs w:val="28"/>
        </w:rPr>
        <w:t>Росатом</w:t>
      </w:r>
      <w:r>
        <w:rPr>
          <w:sz w:val="28"/>
          <w:szCs w:val="28"/>
        </w:rPr>
        <w:t>»</w:t>
      </w:r>
      <w:r w:rsidRPr="006134A6">
        <w:rPr>
          <w:sz w:val="28"/>
          <w:szCs w:val="28"/>
        </w:rPr>
        <w:t xml:space="preserve"> на основании сведений ведомственных статистических наблюдений, используются:</w:t>
      </w:r>
    </w:p>
    <w:p w:rsidR="00CC2F08" w:rsidRPr="006134A6" w:rsidRDefault="00CC2F08" w:rsidP="00CC2F08">
      <w:pPr>
        <w:ind w:right="-1" w:firstLine="709"/>
        <w:jc w:val="both"/>
        <w:rPr>
          <w:sz w:val="28"/>
          <w:szCs w:val="28"/>
        </w:rPr>
      </w:pPr>
      <w:r w:rsidRPr="006134A6">
        <w:rPr>
          <w:sz w:val="28"/>
          <w:szCs w:val="28"/>
        </w:rPr>
        <w:t>динамика нарушений обязательных требований градостроительного законодательства в 2015-201</w:t>
      </w:r>
      <w:r>
        <w:rPr>
          <w:sz w:val="28"/>
          <w:szCs w:val="28"/>
        </w:rPr>
        <w:t>9</w:t>
      </w:r>
      <w:r w:rsidRPr="006134A6">
        <w:rPr>
          <w:sz w:val="28"/>
          <w:szCs w:val="28"/>
        </w:rPr>
        <w:t xml:space="preserve"> годах;</w:t>
      </w:r>
    </w:p>
    <w:p w:rsidR="00CC2F08" w:rsidRPr="006134A6" w:rsidRDefault="00CC2F08" w:rsidP="00CC2F08">
      <w:pPr>
        <w:ind w:right="-1" w:firstLine="709"/>
        <w:jc w:val="both"/>
        <w:rPr>
          <w:sz w:val="28"/>
          <w:szCs w:val="28"/>
        </w:rPr>
      </w:pPr>
      <w:r w:rsidRPr="006134A6">
        <w:rPr>
          <w:sz w:val="28"/>
          <w:szCs w:val="28"/>
        </w:rPr>
        <w:t>характер выявляемых в ходе проверок нарушений;</w:t>
      </w:r>
    </w:p>
    <w:p w:rsidR="00CC2F08" w:rsidRPr="006134A6" w:rsidRDefault="00CC2F08" w:rsidP="00CC2F08">
      <w:pPr>
        <w:ind w:right="-1" w:firstLine="709"/>
        <w:jc w:val="both"/>
        <w:rPr>
          <w:sz w:val="28"/>
          <w:szCs w:val="28"/>
        </w:rPr>
      </w:pPr>
      <w:r w:rsidRPr="006134A6">
        <w:rPr>
          <w:sz w:val="28"/>
          <w:szCs w:val="28"/>
        </w:rPr>
        <w:t>состояние дел по своевременному устранению выявленных нарушений;</w:t>
      </w:r>
    </w:p>
    <w:p w:rsidR="00CC2F08" w:rsidRPr="006134A6" w:rsidRDefault="00CC2F08" w:rsidP="00CC2F08">
      <w:pPr>
        <w:ind w:right="-1" w:firstLine="709"/>
        <w:jc w:val="both"/>
        <w:rPr>
          <w:sz w:val="28"/>
          <w:szCs w:val="28"/>
        </w:rPr>
      </w:pPr>
      <w:r w:rsidRPr="006134A6">
        <w:rPr>
          <w:sz w:val="28"/>
          <w:szCs w:val="28"/>
        </w:rPr>
        <w:t>результаты осуществления административной практики по пресечению правонарушений.</w:t>
      </w:r>
    </w:p>
    <w:p w:rsidR="00CC2F08" w:rsidRPr="002B6E3C" w:rsidRDefault="00CC2F08" w:rsidP="00CC2F08">
      <w:pPr>
        <w:pStyle w:val="1"/>
        <w:spacing w:before="0" w:line="240" w:lineRule="auto"/>
        <w:ind w:right="-1" w:firstLine="709"/>
        <w:jc w:val="both"/>
        <w:rPr>
          <w:rFonts w:ascii="Times New Roman" w:hAnsi="Times New Roman" w:cs="Times New Roman"/>
          <w:color w:val="auto"/>
        </w:rPr>
      </w:pPr>
      <w:bookmarkStart w:id="82" w:name="_Toc536201616"/>
      <w:r w:rsidRPr="002B6E3C">
        <w:rPr>
          <w:rFonts w:ascii="Times New Roman" w:hAnsi="Times New Roman" w:cs="Times New Roman"/>
          <w:color w:val="auto"/>
        </w:rPr>
        <w:t>6.3. </w:t>
      </w:r>
      <w:r w:rsidRPr="002B1D76">
        <w:rPr>
          <w:rFonts w:ascii="Times New Roman" w:hAnsi="Times New Roman" w:cs="Times New Roman"/>
          <w:color w:val="auto"/>
        </w:rPr>
        <w:t xml:space="preserve">Анализ действий Госкорпорации </w:t>
      </w:r>
      <w:r>
        <w:rPr>
          <w:rFonts w:ascii="Times New Roman" w:hAnsi="Times New Roman" w:cs="Times New Roman"/>
          <w:color w:val="auto"/>
        </w:rPr>
        <w:t>«</w:t>
      </w:r>
      <w:r w:rsidRPr="002B1D76">
        <w:rPr>
          <w:rFonts w:ascii="Times New Roman" w:hAnsi="Times New Roman" w:cs="Times New Roman"/>
          <w:color w:val="auto"/>
        </w:rPr>
        <w:t>Росатом</w:t>
      </w:r>
      <w:r>
        <w:rPr>
          <w:rFonts w:ascii="Times New Roman" w:hAnsi="Times New Roman" w:cs="Times New Roman"/>
          <w:color w:val="auto"/>
        </w:rPr>
        <w:t>»</w:t>
      </w:r>
      <w:r w:rsidRPr="002B1D76">
        <w:rPr>
          <w:rFonts w:ascii="Times New Roman" w:hAnsi="Times New Roman" w:cs="Times New Roman"/>
          <w:color w:val="auto"/>
        </w:rPr>
        <w:t xml:space="preserve">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оценка и прогноз состояния исполнения обязательных требований законодательства Российской Федерации в сфере деятельности Госкорпорации </w:t>
      </w:r>
      <w:r>
        <w:rPr>
          <w:rFonts w:ascii="Times New Roman" w:hAnsi="Times New Roman" w:cs="Times New Roman"/>
          <w:color w:val="auto"/>
        </w:rPr>
        <w:t>«</w:t>
      </w:r>
      <w:r w:rsidRPr="002B1D76">
        <w:rPr>
          <w:rFonts w:ascii="Times New Roman" w:hAnsi="Times New Roman" w:cs="Times New Roman"/>
          <w:color w:val="auto"/>
        </w:rPr>
        <w:t>Росатом</w:t>
      </w:r>
      <w:r>
        <w:rPr>
          <w:rFonts w:ascii="Times New Roman" w:hAnsi="Times New Roman" w:cs="Times New Roman"/>
          <w:color w:val="auto"/>
        </w:rPr>
        <w:t>»</w:t>
      </w:r>
      <w:bookmarkEnd w:id="82"/>
    </w:p>
    <w:p w:rsidR="00CC2F08" w:rsidRPr="005A3EC1" w:rsidRDefault="00CC2F08" w:rsidP="00CC2F08">
      <w:pPr>
        <w:autoSpaceDE w:val="0"/>
        <w:autoSpaceDN w:val="0"/>
        <w:adjustRightInd w:val="0"/>
        <w:ind w:right="-1" w:firstLine="709"/>
        <w:jc w:val="both"/>
        <w:rPr>
          <w:rFonts w:eastAsia="Calibri"/>
          <w:sz w:val="28"/>
          <w:szCs w:val="28"/>
        </w:rPr>
      </w:pPr>
      <w:r w:rsidRPr="005A3EC1">
        <w:rPr>
          <w:rFonts w:eastAsia="Calibri"/>
          <w:sz w:val="28"/>
          <w:szCs w:val="28"/>
        </w:rPr>
        <w:t xml:space="preserve">За нарушения законодательства Российской Федерации при проведении строительства и реконструкции составлены </w:t>
      </w:r>
      <w:r w:rsidRPr="00570AC7">
        <w:rPr>
          <w:rFonts w:eastAsia="Calibri"/>
          <w:sz w:val="28"/>
          <w:szCs w:val="28"/>
        </w:rPr>
        <w:t>4</w:t>
      </w:r>
      <w:r w:rsidRPr="00506A71">
        <w:rPr>
          <w:rFonts w:eastAsia="Calibri"/>
          <w:sz w:val="28"/>
          <w:szCs w:val="28"/>
        </w:rPr>
        <w:t>7</w:t>
      </w:r>
      <w:r w:rsidRPr="005A3EC1">
        <w:rPr>
          <w:rFonts w:eastAsia="Calibri"/>
          <w:sz w:val="28"/>
          <w:szCs w:val="28"/>
        </w:rPr>
        <w:t xml:space="preserve"> протоколов об административной ответственности в том числе:</w:t>
      </w:r>
    </w:p>
    <w:p w:rsidR="00CC2F08" w:rsidRPr="005A3EC1" w:rsidRDefault="00CC2F08" w:rsidP="00CC2F08">
      <w:pPr>
        <w:autoSpaceDE w:val="0"/>
        <w:autoSpaceDN w:val="0"/>
        <w:adjustRightInd w:val="0"/>
        <w:ind w:right="-1" w:firstLine="709"/>
        <w:jc w:val="both"/>
        <w:rPr>
          <w:rFonts w:eastAsia="Calibri"/>
          <w:sz w:val="28"/>
          <w:szCs w:val="28"/>
        </w:rPr>
      </w:pPr>
      <w:r w:rsidRPr="005A3EC1">
        <w:rPr>
          <w:rFonts w:eastAsia="Calibri"/>
          <w:sz w:val="28"/>
          <w:szCs w:val="28"/>
        </w:rPr>
        <w:t xml:space="preserve">в отношении юридических лиц – </w:t>
      </w:r>
      <w:r w:rsidRPr="00DC0AB2">
        <w:rPr>
          <w:rFonts w:eastAsia="Calibri"/>
          <w:sz w:val="28"/>
          <w:szCs w:val="28"/>
        </w:rPr>
        <w:t>16</w:t>
      </w:r>
      <w:r w:rsidRPr="005A3EC1">
        <w:rPr>
          <w:rFonts w:eastAsia="Calibri"/>
          <w:sz w:val="28"/>
          <w:szCs w:val="28"/>
        </w:rPr>
        <w:t xml:space="preserve"> протоколов об административной ответственности по части 6 статьи 19.5 Кодекса Российской Федерации об административных правонарушениях;</w:t>
      </w:r>
    </w:p>
    <w:p w:rsidR="00CC2F08" w:rsidRDefault="00CC2F08" w:rsidP="00CC2F08">
      <w:pPr>
        <w:autoSpaceDE w:val="0"/>
        <w:autoSpaceDN w:val="0"/>
        <w:adjustRightInd w:val="0"/>
        <w:ind w:right="-1" w:firstLine="709"/>
        <w:jc w:val="both"/>
        <w:rPr>
          <w:rFonts w:eastAsia="Calibri"/>
          <w:sz w:val="28"/>
          <w:szCs w:val="28"/>
        </w:rPr>
      </w:pPr>
      <w:r w:rsidRPr="005A3EC1">
        <w:rPr>
          <w:rFonts w:eastAsia="Calibri"/>
          <w:sz w:val="28"/>
          <w:szCs w:val="28"/>
        </w:rPr>
        <w:t xml:space="preserve">в отношении </w:t>
      </w:r>
      <w:r>
        <w:rPr>
          <w:rFonts w:eastAsia="Calibri"/>
          <w:sz w:val="28"/>
          <w:szCs w:val="28"/>
        </w:rPr>
        <w:t>юридических</w:t>
      </w:r>
      <w:r w:rsidRPr="005A3EC1">
        <w:rPr>
          <w:rFonts w:eastAsia="Calibri"/>
          <w:sz w:val="28"/>
          <w:szCs w:val="28"/>
        </w:rPr>
        <w:t xml:space="preserve"> лиц – </w:t>
      </w:r>
      <w:r w:rsidRPr="00DC0AB2">
        <w:rPr>
          <w:rFonts w:eastAsia="Calibri"/>
          <w:sz w:val="28"/>
          <w:szCs w:val="28"/>
        </w:rPr>
        <w:t>1</w:t>
      </w:r>
      <w:r w:rsidRPr="00506A71">
        <w:rPr>
          <w:rFonts w:eastAsia="Calibri"/>
          <w:sz w:val="28"/>
          <w:szCs w:val="28"/>
        </w:rPr>
        <w:t>8</w:t>
      </w:r>
      <w:r w:rsidRPr="005A3EC1">
        <w:rPr>
          <w:rFonts w:eastAsia="Calibri"/>
          <w:sz w:val="28"/>
          <w:szCs w:val="28"/>
        </w:rPr>
        <w:t xml:space="preserve"> протокола об административной ответственности по части 1 статьи 9.4 Кодекса Российской Федерации об административных правонарушениях;</w:t>
      </w:r>
    </w:p>
    <w:p w:rsidR="00CC2F08" w:rsidRDefault="00CC2F08" w:rsidP="00CC2F08">
      <w:pPr>
        <w:autoSpaceDE w:val="0"/>
        <w:autoSpaceDN w:val="0"/>
        <w:adjustRightInd w:val="0"/>
        <w:ind w:right="-1" w:firstLine="709"/>
        <w:jc w:val="both"/>
        <w:rPr>
          <w:rFonts w:eastAsia="Calibri"/>
          <w:sz w:val="28"/>
          <w:szCs w:val="28"/>
        </w:rPr>
      </w:pPr>
      <w:r w:rsidRPr="00DC0AB2">
        <w:rPr>
          <w:rFonts w:eastAsia="Calibri"/>
          <w:sz w:val="28"/>
          <w:szCs w:val="28"/>
        </w:rPr>
        <w:t xml:space="preserve">в отношении юридических лиц – 1 протокол об административной ответственности по части </w:t>
      </w:r>
      <w:r>
        <w:rPr>
          <w:rFonts w:eastAsia="Calibri"/>
          <w:sz w:val="28"/>
          <w:szCs w:val="28"/>
        </w:rPr>
        <w:t>1</w:t>
      </w:r>
      <w:r w:rsidRPr="00DC0AB2">
        <w:rPr>
          <w:rFonts w:eastAsia="Calibri"/>
          <w:sz w:val="28"/>
          <w:szCs w:val="28"/>
        </w:rPr>
        <w:t xml:space="preserve"> статьи </w:t>
      </w:r>
      <w:r>
        <w:rPr>
          <w:rFonts w:eastAsia="Calibri"/>
          <w:sz w:val="28"/>
          <w:szCs w:val="28"/>
        </w:rPr>
        <w:t>20</w:t>
      </w:r>
      <w:r w:rsidRPr="00DC0AB2">
        <w:rPr>
          <w:rFonts w:eastAsia="Calibri"/>
          <w:sz w:val="28"/>
          <w:szCs w:val="28"/>
        </w:rPr>
        <w:t>.</w:t>
      </w:r>
      <w:r>
        <w:rPr>
          <w:rFonts w:eastAsia="Calibri"/>
          <w:sz w:val="28"/>
          <w:szCs w:val="28"/>
        </w:rPr>
        <w:t>4</w:t>
      </w:r>
      <w:r w:rsidRPr="00DC0AB2">
        <w:rPr>
          <w:rFonts w:eastAsia="Calibri"/>
          <w:sz w:val="28"/>
          <w:szCs w:val="28"/>
        </w:rPr>
        <w:t xml:space="preserve"> Кодекса Российской Федерации об административных правонарушениях;</w:t>
      </w:r>
    </w:p>
    <w:p w:rsidR="00CC2F08" w:rsidRDefault="00CC2F08" w:rsidP="00CC2F08">
      <w:pPr>
        <w:autoSpaceDE w:val="0"/>
        <w:autoSpaceDN w:val="0"/>
        <w:adjustRightInd w:val="0"/>
        <w:ind w:right="-1" w:firstLine="709"/>
        <w:jc w:val="both"/>
        <w:rPr>
          <w:rFonts w:eastAsia="Calibri"/>
          <w:sz w:val="28"/>
          <w:szCs w:val="28"/>
        </w:rPr>
      </w:pPr>
      <w:r w:rsidRPr="00DC0AB2">
        <w:rPr>
          <w:rFonts w:eastAsia="Calibri"/>
          <w:sz w:val="28"/>
          <w:szCs w:val="28"/>
        </w:rPr>
        <w:t xml:space="preserve">отношении юридических лиц – 1 протокол об административной ответственности по части </w:t>
      </w:r>
      <w:r>
        <w:rPr>
          <w:rFonts w:eastAsia="Calibri"/>
          <w:sz w:val="28"/>
          <w:szCs w:val="28"/>
        </w:rPr>
        <w:t>3</w:t>
      </w:r>
      <w:r w:rsidRPr="00DC0AB2">
        <w:rPr>
          <w:rFonts w:eastAsia="Calibri"/>
          <w:sz w:val="28"/>
          <w:szCs w:val="28"/>
        </w:rPr>
        <w:t xml:space="preserve"> статьи 9.5 Кодекса Российской Федерации об административных правонарушениях;</w:t>
      </w:r>
    </w:p>
    <w:p w:rsidR="00CC2F08" w:rsidRDefault="00CC2F08" w:rsidP="00CC2F08">
      <w:pPr>
        <w:autoSpaceDE w:val="0"/>
        <w:autoSpaceDN w:val="0"/>
        <w:adjustRightInd w:val="0"/>
        <w:ind w:right="-1" w:firstLine="709"/>
        <w:jc w:val="both"/>
        <w:rPr>
          <w:rFonts w:eastAsia="Calibri"/>
          <w:sz w:val="28"/>
          <w:szCs w:val="28"/>
        </w:rPr>
      </w:pPr>
      <w:r w:rsidRPr="005A3EC1">
        <w:rPr>
          <w:rFonts w:eastAsia="Calibri"/>
          <w:sz w:val="28"/>
          <w:szCs w:val="28"/>
        </w:rPr>
        <w:t xml:space="preserve">в отношении юридических лиц – </w:t>
      </w:r>
      <w:r w:rsidRPr="00DC0AB2">
        <w:rPr>
          <w:rFonts w:eastAsia="Calibri"/>
          <w:sz w:val="28"/>
          <w:szCs w:val="28"/>
        </w:rPr>
        <w:t>1</w:t>
      </w:r>
      <w:r w:rsidRPr="005A3EC1">
        <w:rPr>
          <w:rFonts w:eastAsia="Calibri"/>
          <w:sz w:val="28"/>
          <w:szCs w:val="28"/>
        </w:rPr>
        <w:t xml:space="preserve"> протокол об административной ответственности по части 6 статьи 9.5 Кодекса Российской Федерации об административных правонарушениях;</w:t>
      </w:r>
    </w:p>
    <w:p w:rsidR="00CC2F08" w:rsidRPr="005A3EC1" w:rsidRDefault="00CC2F08" w:rsidP="00CC2F08">
      <w:pPr>
        <w:autoSpaceDE w:val="0"/>
        <w:autoSpaceDN w:val="0"/>
        <w:adjustRightInd w:val="0"/>
        <w:ind w:right="-1" w:firstLine="709"/>
        <w:jc w:val="both"/>
        <w:rPr>
          <w:rFonts w:eastAsia="Calibri"/>
          <w:sz w:val="28"/>
          <w:szCs w:val="28"/>
        </w:rPr>
      </w:pPr>
      <w:r w:rsidRPr="00DC0AB2">
        <w:rPr>
          <w:rFonts w:eastAsia="Calibri"/>
          <w:sz w:val="28"/>
          <w:szCs w:val="28"/>
        </w:rPr>
        <w:t xml:space="preserve">в отношении юридических лиц – 1 протокол об административной ответственности по части </w:t>
      </w:r>
      <w:r>
        <w:rPr>
          <w:rFonts w:eastAsia="Calibri"/>
          <w:sz w:val="28"/>
          <w:szCs w:val="28"/>
        </w:rPr>
        <w:t>2</w:t>
      </w:r>
      <w:r w:rsidRPr="00DC0AB2">
        <w:rPr>
          <w:rFonts w:eastAsia="Calibri"/>
          <w:sz w:val="28"/>
          <w:szCs w:val="28"/>
        </w:rPr>
        <w:t xml:space="preserve"> статьи 9.</w:t>
      </w:r>
      <w:r>
        <w:rPr>
          <w:rFonts w:eastAsia="Calibri"/>
          <w:sz w:val="28"/>
          <w:szCs w:val="28"/>
        </w:rPr>
        <w:t>4</w:t>
      </w:r>
      <w:r w:rsidRPr="00DC0AB2">
        <w:rPr>
          <w:rFonts w:eastAsia="Calibri"/>
          <w:sz w:val="28"/>
          <w:szCs w:val="28"/>
        </w:rPr>
        <w:t xml:space="preserve"> Кодекса Российской Федерации об административных правонарушениях;</w:t>
      </w:r>
    </w:p>
    <w:p w:rsidR="00CC2F08" w:rsidRDefault="00CC2F08" w:rsidP="00CC2F08">
      <w:pPr>
        <w:autoSpaceDE w:val="0"/>
        <w:autoSpaceDN w:val="0"/>
        <w:adjustRightInd w:val="0"/>
        <w:ind w:right="-1" w:firstLine="709"/>
        <w:jc w:val="both"/>
        <w:rPr>
          <w:rFonts w:eastAsia="Calibri"/>
          <w:sz w:val="28"/>
          <w:szCs w:val="28"/>
        </w:rPr>
      </w:pPr>
      <w:r w:rsidRPr="005A3EC1">
        <w:rPr>
          <w:rFonts w:eastAsia="Calibri"/>
          <w:sz w:val="28"/>
          <w:szCs w:val="28"/>
        </w:rPr>
        <w:t xml:space="preserve">в отношении должностных лиц – </w:t>
      </w:r>
      <w:r>
        <w:rPr>
          <w:rFonts w:eastAsia="Calibri"/>
          <w:sz w:val="28"/>
          <w:szCs w:val="28"/>
        </w:rPr>
        <w:t>1</w:t>
      </w:r>
      <w:r w:rsidRPr="005A3EC1">
        <w:rPr>
          <w:rFonts w:eastAsia="Calibri"/>
          <w:sz w:val="28"/>
          <w:szCs w:val="28"/>
        </w:rPr>
        <w:t xml:space="preserve"> протокол об административной ответственности по части </w:t>
      </w:r>
      <w:r>
        <w:rPr>
          <w:rFonts w:eastAsia="Calibri"/>
          <w:sz w:val="28"/>
          <w:szCs w:val="28"/>
        </w:rPr>
        <w:t>6</w:t>
      </w:r>
      <w:r w:rsidRPr="005A3EC1">
        <w:rPr>
          <w:rFonts w:eastAsia="Calibri"/>
          <w:sz w:val="28"/>
          <w:szCs w:val="28"/>
        </w:rPr>
        <w:t xml:space="preserve"> статьи </w:t>
      </w:r>
      <w:r>
        <w:rPr>
          <w:rFonts w:eastAsia="Calibri"/>
          <w:sz w:val="28"/>
          <w:szCs w:val="28"/>
        </w:rPr>
        <w:t>19</w:t>
      </w:r>
      <w:r w:rsidRPr="005A3EC1">
        <w:rPr>
          <w:rFonts w:eastAsia="Calibri"/>
          <w:sz w:val="28"/>
          <w:szCs w:val="28"/>
        </w:rPr>
        <w:t>.</w:t>
      </w:r>
      <w:r>
        <w:rPr>
          <w:rFonts w:eastAsia="Calibri"/>
          <w:sz w:val="28"/>
          <w:szCs w:val="28"/>
        </w:rPr>
        <w:t>5</w:t>
      </w:r>
      <w:r w:rsidRPr="005A3EC1">
        <w:rPr>
          <w:rFonts w:eastAsia="Calibri"/>
          <w:sz w:val="28"/>
          <w:szCs w:val="28"/>
        </w:rPr>
        <w:t xml:space="preserve"> Кодекса Российской Федерации об административных правонарушениях</w:t>
      </w:r>
      <w:r>
        <w:rPr>
          <w:rFonts w:eastAsia="Calibri"/>
          <w:sz w:val="28"/>
          <w:szCs w:val="28"/>
        </w:rPr>
        <w:t>;</w:t>
      </w:r>
    </w:p>
    <w:p w:rsidR="00CC2F08" w:rsidRDefault="00CC2F08" w:rsidP="00CC2F08">
      <w:pPr>
        <w:autoSpaceDE w:val="0"/>
        <w:autoSpaceDN w:val="0"/>
        <w:adjustRightInd w:val="0"/>
        <w:ind w:right="-1" w:firstLine="709"/>
        <w:jc w:val="both"/>
        <w:rPr>
          <w:rFonts w:eastAsia="Calibri"/>
          <w:sz w:val="28"/>
          <w:szCs w:val="28"/>
        </w:rPr>
      </w:pPr>
      <w:r w:rsidRPr="00DC0AB2">
        <w:rPr>
          <w:rFonts w:eastAsia="Calibri"/>
          <w:sz w:val="28"/>
          <w:szCs w:val="28"/>
        </w:rPr>
        <w:t xml:space="preserve">в отношении должностных лиц – </w:t>
      </w:r>
      <w:r>
        <w:rPr>
          <w:rFonts w:eastAsia="Calibri"/>
          <w:sz w:val="28"/>
          <w:szCs w:val="28"/>
        </w:rPr>
        <w:t>2</w:t>
      </w:r>
      <w:r w:rsidRPr="00DC0AB2">
        <w:rPr>
          <w:rFonts w:eastAsia="Calibri"/>
          <w:sz w:val="28"/>
          <w:szCs w:val="28"/>
        </w:rPr>
        <w:t xml:space="preserve"> протокол</w:t>
      </w:r>
      <w:r>
        <w:rPr>
          <w:rFonts w:eastAsia="Calibri"/>
          <w:sz w:val="28"/>
          <w:szCs w:val="28"/>
        </w:rPr>
        <w:t>а</w:t>
      </w:r>
      <w:r w:rsidRPr="00DC0AB2">
        <w:rPr>
          <w:rFonts w:eastAsia="Calibri"/>
          <w:sz w:val="28"/>
          <w:szCs w:val="28"/>
        </w:rPr>
        <w:t xml:space="preserve"> об административной ответственности по части </w:t>
      </w:r>
      <w:r>
        <w:rPr>
          <w:rFonts w:eastAsia="Calibri"/>
          <w:sz w:val="28"/>
          <w:szCs w:val="28"/>
        </w:rPr>
        <w:t>3</w:t>
      </w:r>
      <w:r w:rsidRPr="00DC0AB2">
        <w:rPr>
          <w:rFonts w:eastAsia="Calibri"/>
          <w:sz w:val="28"/>
          <w:szCs w:val="28"/>
        </w:rPr>
        <w:t xml:space="preserve"> статьи 9.5 Кодекса Российской Федерации об а</w:t>
      </w:r>
      <w:r>
        <w:rPr>
          <w:rFonts w:eastAsia="Calibri"/>
          <w:sz w:val="28"/>
          <w:szCs w:val="28"/>
        </w:rPr>
        <w:t>дминистративных правонарушениях;</w:t>
      </w:r>
    </w:p>
    <w:p w:rsidR="00CC2F08" w:rsidRDefault="00CC2F08" w:rsidP="00CC2F08">
      <w:pPr>
        <w:autoSpaceDE w:val="0"/>
        <w:autoSpaceDN w:val="0"/>
        <w:adjustRightInd w:val="0"/>
        <w:ind w:right="-1" w:firstLine="709"/>
        <w:jc w:val="both"/>
        <w:rPr>
          <w:rFonts w:eastAsia="Calibri"/>
          <w:sz w:val="28"/>
          <w:szCs w:val="28"/>
        </w:rPr>
      </w:pPr>
      <w:r w:rsidRPr="00DC0AB2">
        <w:rPr>
          <w:rFonts w:eastAsia="Calibri"/>
          <w:sz w:val="28"/>
          <w:szCs w:val="28"/>
        </w:rPr>
        <w:lastRenderedPageBreak/>
        <w:t xml:space="preserve">в отношении должностных лиц – </w:t>
      </w:r>
      <w:r>
        <w:rPr>
          <w:rFonts w:eastAsia="Calibri"/>
          <w:sz w:val="28"/>
          <w:szCs w:val="28"/>
        </w:rPr>
        <w:t>4</w:t>
      </w:r>
      <w:r w:rsidRPr="00DC0AB2">
        <w:rPr>
          <w:rFonts w:eastAsia="Calibri"/>
          <w:sz w:val="28"/>
          <w:szCs w:val="28"/>
        </w:rPr>
        <w:t xml:space="preserve"> протокол</w:t>
      </w:r>
      <w:r>
        <w:rPr>
          <w:rFonts w:eastAsia="Calibri"/>
          <w:sz w:val="28"/>
          <w:szCs w:val="28"/>
        </w:rPr>
        <w:t>а</w:t>
      </w:r>
      <w:r w:rsidRPr="00DC0AB2">
        <w:rPr>
          <w:rFonts w:eastAsia="Calibri"/>
          <w:sz w:val="28"/>
          <w:szCs w:val="28"/>
        </w:rPr>
        <w:t xml:space="preserve"> об администрат</w:t>
      </w:r>
      <w:r>
        <w:rPr>
          <w:rFonts w:eastAsia="Calibri"/>
          <w:sz w:val="28"/>
          <w:szCs w:val="28"/>
        </w:rPr>
        <w:t>ивной ответственности по части 1</w:t>
      </w:r>
      <w:r w:rsidRPr="00DC0AB2">
        <w:rPr>
          <w:rFonts w:eastAsia="Calibri"/>
          <w:sz w:val="28"/>
          <w:szCs w:val="28"/>
        </w:rPr>
        <w:t xml:space="preserve"> статьи 9.</w:t>
      </w:r>
      <w:r>
        <w:rPr>
          <w:rFonts w:eastAsia="Calibri"/>
          <w:sz w:val="28"/>
          <w:szCs w:val="28"/>
        </w:rPr>
        <w:t>4</w:t>
      </w:r>
      <w:r w:rsidRPr="00DC0AB2">
        <w:rPr>
          <w:rFonts w:eastAsia="Calibri"/>
          <w:sz w:val="28"/>
          <w:szCs w:val="28"/>
        </w:rPr>
        <w:t xml:space="preserve"> Кодекса Российской Федерации об а</w:t>
      </w:r>
      <w:r>
        <w:rPr>
          <w:rFonts w:eastAsia="Calibri"/>
          <w:sz w:val="28"/>
          <w:szCs w:val="28"/>
        </w:rPr>
        <w:t>дминистративных правонарушениях;</w:t>
      </w:r>
    </w:p>
    <w:p w:rsidR="00CC2F08" w:rsidRDefault="00CC2F08" w:rsidP="00CC2F08">
      <w:pPr>
        <w:autoSpaceDE w:val="0"/>
        <w:autoSpaceDN w:val="0"/>
        <w:adjustRightInd w:val="0"/>
        <w:ind w:right="-1" w:firstLine="709"/>
        <w:jc w:val="both"/>
        <w:rPr>
          <w:rFonts w:eastAsia="Calibri"/>
          <w:sz w:val="28"/>
          <w:szCs w:val="28"/>
        </w:rPr>
      </w:pPr>
      <w:r w:rsidRPr="00DC0AB2">
        <w:rPr>
          <w:rFonts w:eastAsia="Calibri"/>
          <w:sz w:val="28"/>
          <w:szCs w:val="28"/>
        </w:rPr>
        <w:t xml:space="preserve">в отношении должностных лиц – </w:t>
      </w:r>
      <w:r>
        <w:rPr>
          <w:rFonts w:eastAsia="Calibri"/>
          <w:sz w:val="28"/>
          <w:szCs w:val="28"/>
        </w:rPr>
        <w:t>2</w:t>
      </w:r>
      <w:r w:rsidRPr="00DC0AB2">
        <w:rPr>
          <w:rFonts w:eastAsia="Calibri"/>
          <w:sz w:val="28"/>
          <w:szCs w:val="28"/>
        </w:rPr>
        <w:t xml:space="preserve"> протокол</w:t>
      </w:r>
      <w:r>
        <w:rPr>
          <w:rFonts w:eastAsia="Calibri"/>
          <w:sz w:val="28"/>
          <w:szCs w:val="28"/>
        </w:rPr>
        <w:t>а</w:t>
      </w:r>
      <w:r w:rsidRPr="00DC0AB2">
        <w:rPr>
          <w:rFonts w:eastAsia="Calibri"/>
          <w:sz w:val="28"/>
          <w:szCs w:val="28"/>
        </w:rPr>
        <w:t xml:space="preserve"> об административной ответственности по части </w:t>
      </w:r>
      <w:r>
        <w:rPr>
          <w:rFonts w:eastAsia="Calibri"/>
          <w:sz w:val="28"/>
          <w:szCs w:val="28"/>
        </w:rPr>
        <w:t>2</w:t>
      </w:r>
      <w:r w:rsidRPr="00DC0AB2">
        <w:rPr>
          <w:rFonts w:eastAsia="Calibri"/>
          <w:sz w:val="28"/>
          <w:szCs w:val="28"/>
        </w:rPr>
        <w:t xml:space="preserve"> статьи 9.</w:t>
      </w:r>
      <w:r>
        <w:rPr>
          <w:rFonts w:eastAsia="Calibri"/>
          <w:sz w:val="28"/>
          <w:szCs w:val="28"/>
        </w:rPr>
        <w:t>4</w:t>
      </w:r>
      <w:r w:rsidRPr="00DC0AB2">
        <w:rPr>
          <w:rFonts w:eastAsia="Calibri"/>
          <w:sz w:val="28"/>
          <w:szCs w:val="28"/>
        </w:rPr>
        <w:t xml:space="preserve"> Кодекса Российской Федерации об административных правонарушениях.</w:t>
      </w:r>
    </w:p>
    <w:p w:rsidR="00CF7CA8" w:rsidRDefault="00CC2F08" w:rsidP="00CC2F08">
      <w:pPr>
        <w:autoSpaceDE w:val="0"/>
        <w:autoSpaceDN w:val="0"/>
        <w:adjustRightInd w:val="0"/>
        <w:ind w:right="-1" w:firstLine="709"/>
        <w:jc w:val="both"/>
        <w:rPr>
          <w:rFonts w:eastAsia="Calibri"/>
          <w:sz w:val="28"/>
          <w:szCs w:val="28"/>
        </w:rPr>
      </w:pPr>
      <w:r w:rsidRPr="005A3EC1">
        <w:rPr>
          <w:rFonts w:eastAsia="Calibri"/>
          <w:sz w:val="28"/>
          <w:szCs w:val="28"/>
        </w:rPr>
        <w:t xml:space="preserve">Материалы дел в установленном порядке были преданы в Департамент правовой и корпоративной работы Государственной корпорации </w:t>
      </w:r>
      <w:r>
        <w:rPr>
          <w:rFonts w:eastAsia="Calibri"/>
          <w:sz w:val="28"/>
          <w:szCs w:val="28"/>
        </w:rPr>
        <w:t xml:space="preserve">по атомной энергии </w:t>
      </w:r>
      <w:r w:rsidRPr="005A3EC1">
        <w:rPr>
          <w:rFonts w:eastAsia="Calibri"/>
          <w:sz w:val="28"/>
          <w:szCs w:val="28"/>
        </w:rPr>
        <w:t>«Росатом» для последующего обращения в судебные органы по месту нахождения ответчиков.</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7757D8" w:rsidRDefault="00886888" w:rsidP="00886888">
      <w:pPr>
        <w:rPr>
          <w:sz w:val="32"/>
          <w:szCs w:val="32"/>
        </w:rPr>
      </w:pPr>
    </w:p>
    <w:p w:rsidR="00BD658A" w:rsidRDefault="00BD658A" w:rsidP="00BD658A">
      <w:pPr>
        <w:tabs>
          <w:tab w:val="left" w:pos="1620"/>
        </w:tabs>
        <w:ind w:right="-1" w:firstLine="709"/>
        <w:jc w:val="both"/>
        <w:rPr>
          <w:b/>
          <w:sz w:val="28"/>
          <w:szCs w:val="28"/>
        </w:rPr>
      </w:pPr>
      <w:bookmarkStart w:id="83" w:name="_Toc478055553"/>
      <w:bookmarkStart w:id="84" w:name="_Toc2697847"/>
      <w:r>
        <w:rPr>
          <w:b/>
          <w:sz w:val="28"/>
          <w:szCs w:val="28"/>
        </w:rPr>
        <w:t>Лицензионный контроль</w:t>
      </w:r>
    </w:p>
    <w:p w:rsidR="00C968FA" w:rsidRPr="00C968FA" w:rsidRDefault="00C968FA" w:rsidP="00C968FA">
      <w:pPr>
        <w:pStyle w:val="2"/>
        <w:spacing w:before="0"/>
        <w:ind w:right="-1" w:firstLine="709"/>
        <w:jc w:val="both"/>
        <w:rPr>
          <w:rFonts w:ascii="Times New Roman" w:hAnsi="Times New Roman" w:cs="Times New Roman"/>
          <w:b/>
          <w:bCs/>
          <w:i/>
          <w:iCs/>
          <w:color w:val="auto"/>
          <w:sz w:val="28"/>
          <w:szCs w:val="28"/>
        </w:rPr>
      </w:pPr>
      <w:bookmarkStart w:id="85" w:name="_Toc33692554"/>
      <w:bookmarkEnd w:id="83"/>
      <w:bookmarkEnd w:id="84"/>
      <w:r w:rsidRPr="00C968FA">
        <w:rPr>
          <w:rFonts w:ascii="Times New Roman" w:hAnsi="Times New Roman" w:cs="Times New Roman"/>
          <w:b/>
          <w:color w:val="auto"/>
          <w:sz w:val="28"/>
          <w:szCs w:val="28"/>
        </w:rPr>
        <w:t>7.1. Выводы и предложения по результатам осуществления лицензионного контроля, в том числе планируемые на текущий год показатели его эффективности</w:t>
      </w:r>
      <w:bookmarkEnd w:id="85"/>
    </w:p>
    <w:p w:rsidR="00C968FA" w:rsidRPr="00066609" w:rsidRDefault="00C968FA" w:rsidP="00C968FA">
      <w:pPr>
        <w:ind w:right="-1" w:firstLine="709"/>
        <w:jc w:val="both"/>
        <w:rPr>
          <w:sz w:val="28"/>
          <w:szCs w:val="28"/>
        </w:rPr>
      </w:pPr>
      <w:r w:rsidRPr="00066609">
        <w:rPr>
          <w:sz w:val="28"/>
          <w:szCs w:val="28"/>
        </w:rPr>
        <w:t xml:space="preserve">Лицензионный контроль продолжает оставаться эффективным и единственно возможным инструментом обеспечения безопасности </w:t>
      </w:r>
      <w:r>
        <w:rPr>
          <w:sz w:val="28"/>
          <w:szCs w:val="28"/>
        </w:rPr>
        <w:t xml:space="preserve">при использовании атомной энергии в оборонных целях </w:t>
      </w:r>
      <w:r w:rsidRPr="00066609">
        <w:rPr>
          <w:sz w:val="28"/>
          <w:szCs w:val="28"/>
        </w:rPr>
        <w:t>и создания условий для выполнения государственного оборонного заказа в установленной сфере деятельности.</w:t>
      </w:r>
    </w:p>
    <w:p w:rsidR="00C968FA" w:rsidRPr="00066609" w:rsidRDefault="00C968FA" w:rsidP="00C968FA">
      <w:pPr>
        <w:ind w:right="-1" w:firstLine="709"/>
        <w:jc w:val="both"/>
        <w:rPr>
          <w:sz w:val="28"/>
          <w:szCs w:val="28"/>
        </w:rPr>
      </w:pPr>
      <w:r w:rsidRPr="00066609">
        <w:rPr>
          <w:sz w:val="28"/>
          <w:szCs w:val="28"/>
        </w:rPr>
        <w:t xml:space="preserve">По итогам проведенных в 2019 году административных процедур, предусмотренных исполнением государственной функции по осуществлению лицензионного контроля, состояние обеспечения безопасности в установленной сфере деятельности можно оценить, как позволяющее безопасно и безаварийно выполнять работы и оказывать услуги, составляющие лицензируемый вид деятельности, не нанося ущерба </w:t>
      </w:r>
      <w:r w:rsidRPr="00066609">
        <w:rPr>
          <w:bCs/>
          <w:sz w:val="28"/>
          <w:szCs w:val="28"/>
        </w:rPr>
        <w:t xml:space="preserve">правам, законным интересам, </w:t>
      </w:r>
      <w:r w:rsidRPr="00066609">
        <w:rPr>
          <w:sz w:val="28"/>
          <w:szCs w:val="28"/>
        </w:rPr>
        <w:t>жизни или здоровью граждан, окружающей среде,</w:t>
      </w:r>
      <w:r w:rsidRPr="00066609">
        <w:rPr>
          <w:bCs/>
          <w:sz w:val="28"/>
          <w:szCs w:val="28"/>
        </w:rPr>
        <w:t xml:space="preserve"> а также обороноспособности и безопасности государства</w:t>
      </w:r>
      <w:r w:rsidRPr="00066609">
        <w:rPr>
          <w:sz w:val="28"/>
          <w:szCs w:val="28"/>
        </w:rPr>
        <w:t>.</w:t>
      </w:r>
    </w:p>
    <w:p w:rsidR="00C968FA" w:rsidRPr="00066609" w:rsidRDefault="00C968FA" w:rsidP="00C968FA">
      <w:pPr>
        <w:ind w:right="-1" w:firstLine="709"/>
        <w:jc w:val="both"/>
        <w:rPr>
          <w:sz w:val="28"/>
          <w:szCs w:val="28"/>
        </w:rPr>
      </w:pPr>
      <w:r w:rsidRPr="00066609">
        <w:rPr>
          <w:sz w:val="28"/>
          <w:szCs w:val="28"/>
        </w:rPr>
        <w:t xml:space="preserve">План проведения плановых проверок </w:t>
      </w:r>
      <w:r w:rsidRPr="00066609">
        <w:rPr>
          <w:rFonts w:eastAsia="Calibri"/>
          <w:sz w:val="28"/>
          <w:szCs w:val="28"/>
        </w:rPr>
        <w:t xml:space="preserve">юридических лиц, </w:t>
      </w:r>
      <w:r w:rsidRPr="00066609">
        <w:rPr>
          <w:sz w:val="28"/>
          <w:szCs w:val="28"/>
        </w:rPr>
        <w:t>имеющих лицензию, на 2019 год Госкорпорацией «Росатом» выполнен полностью. Все административные процедуры по лицензионному контролю проведены в полном соответствии с законодательством Российской Федерации.</w:t>
      </w:r>
    </w:p>
    <w:p w:rsidR="00C968FA" w:rsidRPr="00066609" w:rsidRDefault="00C968FA" w:rsidP="00C968FA">
      <w:pPr>
        <w:ind w:right="-1" w:firstLine="709"/>
        <w:jc w:val="both"/>
        <w:rPr>
          <w:sz w:val="28"/>
          <w:szCs w:val="28"/>
        </w:rPr>
      </w:pPr>
      <w:r w:rsidRPr="00066609">
        <w:rPr>
          <w:sz w:val="28"/>
          <w:szCs w:val="28"/>
        </w:rPr>
        <w:t>Организованы и проведены в установленные сроки и в полном объеме мероприятия по профилактике нарушений лицензионных требований и условий действия лицензии.</w:t>
      </w:r>
    </w:p>
    <w:p w:rsidR="00C968FA" w:rsidRPr="00066609" w:rsidRDefault="00C968FA" w:rsidP="00C968FA">
      <w:pPr>
        <w:ind w:right="-1" w:firstLine="709"/>
        <w:jc w:val="both"/>
        <w:rPr>
          <w:sz w:val="28"/>
          <w:szCs w:val="28"/>
        </w:rPr>
      </w:pPr>
      <w:r w:rsidRPr="00066609">
        <w:rPr>
          <w:sz w:val="28"/>
          <w:szCs w:val="28"/>
        </w:rPr>
        <w:t xml:space="preserve">Госкорпорацией «Росатом» будет продолжена деятельность, направленная на предупреждение, выявление и пресечение нарушений лицензиатами лицензионных требований и условий действия лицензии посредством проведения проверок, систематического наблюдения за </w:t>
      </w:r>
      <w:r w:rsidRPr="00066609">
        <w:rPr>
          <w:sz w:val="28"/>
          <w:szCs w:val="28"/>
        </w:rPr>
        <w:lastRenderedPageBreak/>
        <w:t>исполнением лицензионных требований и условий действия лицензий, анализа и прогнозирования состояния исполнения лицензионных требований и условий действия лицензий, организации и осуществления мероприятий, направленных на профилактику нарушений лицензионных требований и условий действия лицензий, а также принятие мер по фактам выявленных нарушений.</w:t>
      </w:r>
    </w:p>
    <w:p w:rsidR="00C968FA" w:rsidRPr="00066609" w:rsidRDefault="00C968FA" w:rsidP="00C968FA">
      <w:pPr>
        <w:ind w:right="-1" w:firstLine="709"/>
        <w:jc w:val="both"/>
        <w:rPr>
          <w:sz w:val="28"/>
          <w:szCs w:val="28"/>
        </w:rPr>
      </w:pPr>
      <w:r w:rsidRPr="00066609">
        <w:rPr>
          <w:sz w:val="28"/>
          <w:szCs w:val="28"/>
        </w:rPr>
        <w:t>Госкорпорацией «Росатом» запланированы следующие показатели эффективности лицензионного контроля на 2020 год:</w:t>
      </w:r>
    </w:p>
    <w:p w:rsidR="00C968FA" w:rsidRPr="00066609" w:rsidRDefault="00C968FA" w:rsidP="00C968FA">
      <w:pPr>
        <w:ind w:right="-1" w:firstLine="709"/>
        <w:jc w:val="both"/>
        <w:rPr>
          <w:sz w:val="28"/>
          <w:szCs w:val="28"/>
        </w:rPr>
      </w:pPr>
      <w:r w:rsidRPr="00066609">
        <w:rPr>
          <w:sz w:val="28"/>
          <w:szCs w:val="28"/>
        </w:rPr>
        <w:t>снижение общего количества нарушений, при осуществлении мероприятий по лицензионному контролю;</w:t>
      </w:r>
    </w:p>
    <w:p w:rsidR="00C968FA" w:rsidRPr="00066609" w:rsidRDefault="00C968FA" w:rsidP="00C968FA">
      <w:pPr>
        <w:ind w:right="-1" w:firstLine="709"/>
        <w:jc w:val="both"/>
        <w:rPr>
          <w:sz w:val="28"/>
          <w:szCs w:val="28"/>
        </w:rPr>
      </w:pPr>
      <w:r w:rsidRPr="00066609">
        <w:rPr>
          <w:sz w:val="28"/>
          <w:szCs w:val="28"/>
        </w:rPr>
        <w:t>снижение количества предписаний, выданных должностными лицами Госкорпорации «Росатом»;</w:t>
      </w:r>
    </w:p>
    <w:p w:rsidR="00C968FA" w:rsidRPr="00066609" w:rsidRDefault="00C968FA" w:rsidP="00C968FA">
      <w:pPr>
        <w:ind w:right="-1" w:firstLine="709"/>
        <w:jc w:val="both"/>
        <w:rPr>
          <w:sz w:val="28"/>
          <w:szCs w:val="28"/>
        </w:rPr>
      </w:pPr>
      <w:r w:rsidRPr="00066609">
        <w:rPr>
          <w:sz w:val="28"/>
          <w:szCs w:val="28"/>
        </w:rPr>
        <w:t>снижение количества протоколов, составленных должностными лицами Госкорпорации «Росатом».</w:t>
      </w:r>
    </w:p>
    <w:p w:rsidR="00C968FA" w:rsidRPr="00066609" w:rsidRDefault="00C968FA" w:rsidP="00C968FA">
      <w:pPr>
        <w:ind w:right="-1" w:firstLine="709"/>
        <w:jc w:val="both"/>
        <w:rPr>
          <w:sz w:val="28"/>
          <w:szCs w:val="28"/>
        </w:rPr>
      </w:pPr>
    </w:p>
    <w:p w:rsidR="00C968FA" w:rsidRPr="00C968FA" w:rsidRDefault="00C968FA" w:rsidP="00C968FA">
      <w:pPr>
        <w:pStyle w:val="2"/>
        <w:spacing w:before="0"/>
        <w:ind w:right="-1" w:firstLine="709"/>
        <w:jc w:val="both"/>
        <w:rPr>
          <w:rFonts w:ascii="Times New Roman" w:hAnsi="Times New Roman" w:cs="Times New Roman"/>
          <w:b/>
          <w:bCs/>
          <w:i/>
          <w:iCs/>
          <w:color w:val="auto"/>
          <w:sz w:val="28"/>
          <w:szCs w:val="28"/>
        </w:rPr>
      </w:pPr>
      <w:bookmarkStart w:id="86" w:name="_Toc478055554"/>
      <w:bookmarkStart w:id="87" w:name="_Toc33692555"/>
      <w:r w:rsidRPr="00C968FA">
        <w:rPr>
          <w:rFonts w:ascii="Times New Roman" w:hAnsi="Times New Roman" w:cs="Times New Roman"/>
          <w:b/>
          <w:color w:val="auto"/>
          <w:sz w:val="28"/>
          <w:szCs w:val="28"/>
        </w:rPr>
        <w:t xml:space="preserve">7.2. Предложения по совершенствованию нормативно-правового регулирования и осуществления </w:t>
      </w:r>
      <w:bookmarkEnd w:id="86"/>
      <w:r w:rsidRPr="00C968FA">
        <w:rPr>
          <w:rFonts w:ascii="Times New Roman" w:hAnsi="Times New Roman" w:cs="Times New Roman"/>
          <w:b/>
          <w:color w:val="auto"/>
          <w:sz w:val="28"/>
          <w:szCs w:val="28"/>
        </w:rPr>
        <w:t>лицензионного контроля</w:t>
      </w:r>
      <w:bookmarkEnd w:id="87"/>
    </w:p>
    <w:p w:rsidR="00C968FA" w:rsidRPr="00066609" w:rsidRDefault="00C968FA" w:rsidP="00C968FA">
      <w:pPr>
        <w:ind w:right="-1" w:firstLine="709"/>
        <w:jc w:val="both"/>
        <w:rPr>
          <w:sz w:val="28"/>
          <w:szCs w:val="28"/>
        </w:rPr>
      </w:pPr>
      <w:r w:rsidRPr="00066609">
        <w:rPr>
          <w:sz w:val="28"/>
          <w:szCs w:val="28"/>
        </w:rPr>
        <w:t>В целях продолжения совершенствования нормативно-правового регулирования и повышения эффективности организации и осуществления лицензионного контроля в</w:t>
      </w:r>
      <w:r w:rsidRPr="00066609">
        <w:rPr>
          <w:sz w:val="28"/>
          <w:szCs w:val="28"/>
          <w:lang w:bidi="ru-RU"/>
        </w:rPr>
        <w:t xml:space="preserve"> Сводный план подготовки проектов актов Президента Российской Федерации, Правительства Российской Федерации, нормативных правовых актов Госкорпорации «Росатом» на 2020 год, утвержденный приказом Госкорпорации «Росатом» от 27.12.2019 № 1/1499</w:t>
      </w:r>
      <w:r w:rsidRPr="00066609">
        <w:rPr>
          <w:sz w:val="28"/>
          <w:szCs w:val="28"/>
          <w:lang w:bidi="ru-RU"/>
        </w:rPr>
        <w:noBreakHyphen/>
        <w:t>П, включена подготовка</w:t>
      </w:r>
      <w:r w:rsidRPr="00066609">
        <w:rPr>
          <w:sz w:val="28"/>
          <w:szCs w:val="28"/>
        </w:rPr>
        <w:t>:</w:t>
      </w:r>
    </w:p>
    <w:p w:rsidR="00C968FA" w:rsidRPr="00066609" w:rsidRDefault="00C968FA" w:rsidP="00C968FA">
      <w:pPr>
        <w:pStyle w:val="ConsPlusTitle"/>
        <w:ind w:right="-1" w:firstLine="709"/>
        <w:jc w:val="both"/>
        <w:rPr>
          <w:rFonts w:ascii="Times New Roman" w:hAnsi="Times New Roman" w:cs="Times New Roman"/>
          <w:b w:val="0"/>
          <w:sz w:val="28"/>
          <w:szCs w:val="28"/>
        </w:rPr>
      </w:pPr>
      <w:r w:rsidRPr="00066609">
        <w:rPr>
          <w:rFonts w:ascii="Times New Roman" w:hAnsi="Times New Roman" w:cs="Times New Roman"/>
          <w:b w:val="0"/>
          <w:sz w:val="28"/>
          <w:szCs w:val="28"/>
        </w:rPr>
        <w:t>проекта постановления Правительства Российской Федерации «О внесении изменений в постановление Правительства Российской Федерации от 20 июня 1997 г. № 761 «Об утверждении правил формирования, функционирования и финансирования региональных аварийных формирований эксплуатирующих организаций, используемых для ликвидации последствий аварий при транспортировке ядерных материалов и радиоактивных веществ» с целью возложения на Госкорпорацию «Росатом» организации работ по формированию, обеспечению функционирования и финансированию региональных аварийных формирований эксплуатирующих организаций, используемых для ликвидации последствий аварий при транспортировке ядерных материалов и радиоактивных веществ, уточнение перечня районов и территорий, обслуживаемых аварийно-спасательными формированиями, и баз их дислокации;</w:t>
      </w:r>
    </w:p>
    <w:p w:rsidR="00C968FA" w:rsidRPr="00066609" w:rsidRDefault="00C968FA" w:rsidP="00C968FA">
      <w:pPr>
        <w:pStyle w:val="ConsPlusTitle"/>
        <w:ind w:right="-1" w:firstLine="709"/>
        <w:jc w:val="both"/>
        <w:rPr>
          <w:rFonts w:ascii="Times New Roman" w:hAnsi="Times New Roman" w:cs="Times New Roman"/>
          <w:b w:val="0"/>
          <w:sz w:val="28"/>
          <w:szCs w:val="28"/>
        </w:rPr>
      </w:pPr>
      <w:r w:rsidRPr="00066609">
        <w:rPr>
          <w:rFonts w:ascii="Times New Roman" w:hAnsi="Times New Roman" w:cs="Times New Roman"/>
          <w:b w:val="0"/>
          <w:sz w:val="28"/>
          <w:szCs w:val="28"/>
        </w:rPr>
        <w:t>проекта приказа Госкорпорации «Росатом» «Об утверждении Положения о профессиональной аварийно-спасательной службе Госкорпорации «Росатом»</w:t>
      </w:r>
      <w:r w:rsidRPr="00066609">
        <w:rPr>
          <w:rFonts w:ascii="Times New Roman" w:hAnsi="Times New Roman" w:cs="Times New Roman"/>
          <w:sz w:val="20"/>
        </w:rPr>
        <w:t xml:space="preserve"> </w:t>
      </w:r>
      <w:r w:rsidRPr="00066609">
        <w:rPr>
          <w:rFonts w:ascii="Times New Roman" w:hAnsi="Times New Roman" w:cs="Times New Roman"/>
          <w:b w:val="0"/>
          <w:sz w:val="28"/>
          <w:szCs w:val="28"/>
        </w:rPr>
        <w:t>с целью актуализации</w:t>
      </w:r>
      <w:r w:rsidRPr="00066609">
        <w:rPr>
          <w:rFonts w:ascii="Times New Roman" w:hAnsi="Times New Roman" w:cs="Times New Roman"/>
          <w:sz w:val="28"/>
          <w:szCs w:val="28"/>
        </w:rPr>
        <w:t xml:space="preserve"> </w:t>
      </w:r>
      <w:r w:rsidRPr="00066609">
        <w:rPr>
          <w:rFonts w:ascii="Times New Roman" w:hAnsi="Times New Roman" w:cs="Times New Roman"/>
          <w:b w:val="0"/>
          <w:sz w:val="28"/>
          <w:szCs w:val="28"/>
        </w:rPr>
        <w:t>Положения о профессиональной аварийно</w:t>
      </w:r>
      <w:r w:rsidRPr="00066609">
        <w:rPr>
          <w:rFonts w:ascii="Times New Roman" w:hAnsi="Times New Roman" w:cs="Times New Roman"/>
          <w:b w:val="0"/>
          <w:sz w:val="28"/>
          <w:szCs w:val="28"/>
        </w:rPr>
        <w:noBreakHyphen/>
        <w:t>спасательной службе Госкорпорации «Росатом», утвержденного приказом Госкорпорации «Росатом» от 25.12.2009 № 920.</w:t>
      </w:r>
    </w:p>
    <w:p w:rsidR="00C968FA" w:rsidRPr="00066609" w:rsidRDefault="00C968FA" w:rsidP="00C968FA">
      <w:pPr>
        <w:ind w:right="-1" w:firstLine="709"/>
        <w:jc w:val="both"/>
        <w:rPr>
          <w:sz w:val="28"/>
          <w:szCs w:val="28"/>
        </w:rPr>
      </w:pPr>
    </w:p>
    <w:p w:rsidR="00C968FA" w:rsidRPr="00C968FA" w:rsidRDefault="00C968FA" w:rsidP="00C968FA">
      <w:pPr>
        <w:pStyle w:val="2"/>
        <w:spacing w:before="0"/>
        <w:ind w:right="-1" w:firstLine="709"/>
        <w:jc w:val="both"/>
        <w:rPr>
          <w:rFonts w:ascii="Times New Roman" w:hAnsi="Times New Roman" w:cs="Times New Roman"/>
          <w:b/>
          <w:bCs/>
          <w:i/>
          <w:iCs/>
          <w:color w:val="auto"/>
          <w:sz w:val="28"/>
          <w:szCs w:val="28"/>
        </w:rPr>
      </w:pPr>
      <w:bookmarkStart w:id="88" w:name="_Toc478055555"/>
      <w:bookmarkStart w:id="89" w:name="_Toc33692556"/>
      <w:r w:rsidRPr="00C968FA">
        <w:rPr>
          <w:rFonts w:ascii="Times New Roman" w:hAnsi="Times New Roman" w:cs="Times New Roman"/>
          <w:b/>
          <w:color w:val="auto"/>
          <w:sz w:val="28"/>
          <w:szCs w:val="28"/>
        </w:rPr>
        <w:lastRenderedPageBreak/>
        <w:t>7.3. Иные предложения, связанные с осуществлением лицензионного контроля и направленные на повышение эффективности такого контроля</w:t>
      </w:r>
      <w:bookmarkEnd w:id="88"/>
      <w:bookmarkEnd w:id="89"/>
    </w:p>
    <w:p w:rsidR="00C968FA" w:rsidRPr="00066609" w:rsidRDefault="00C968FA" w:rsidP="00C968FA">
      <w:pPr>
        <w:ind w:right="-1" w:firstLine="709"/>
        <w:jc w:val="both"/>
        <w:rPr>
          <w:sz w:val="28"/>
          <w:szCs w:val="28"/>
        </w:rPr>
      </w:pPr>
      <w:r w:rsidRPr="00066609">
        <w:rPr>
          <w:sz w:val="28"/>
          <w:szCs w:val="28"/>
        </w:rPr>
        <w:t>Одним из основных направлений деятельности Госкорпорации «Росатом» является дальнейшее совершенствование исполнения государственной функции по осуществлению лицензионного контроля.</w:t>
      </w:r>
    </w:p>
    <w:p w:rsidR="00CF7CA8" w:rsidRDefault="00C968FA" w:rsidP="00C968FA">
      <w:pPr>
        <w:ind w:right="-1" w:firstLine="709"/>
        <w:jc w:val="both"/>
        <w:rPr>
          <w:sz w:val="28"/>
          <w:szCs w:val="28"/>
        </w:rPr>
      </w:pPr>
      <w:r w:rsidRPr="00066609">
        <w:rPr>
          <w:sz w:val="28"/>
          <w:szCs w:val="28"/>
        </w:rPr>
        <w:t>В целях повышения прозрачности системы лицензионного контроля</w:t>
      </w:r>
      <w:r>
        <w:rPr>
          <w:sz w:val="28"/>
          <w:szCs w:val="28"/>
        </w:rPr>
        <w:t>,</w:t>
      </w:r>
      <w:r w:rsidRPr="00066609">
        <w:rPr>
          <w:sz w:val="28"/>
          <w:szCs w:val="28"/>
        </w:rPr>
        <w:t xml:space="preserve"> снижения количества нарушений лицензионных требований и условий действия лицензии Госкорпорацией «Росатом» в 2020 году запланировано издание ежегодного отчета по безопасности при использовании атомной энергии в оборонных целях. Также намечено проведение дальнейшей переподготовки и повышения квалификации должностных лиц Госкорпорации «Росатом», выполняющих функции по осуществлению лицензионного контроля, и экспертов, привлекаемых к проведению мероприятий по лицензионному контролю для повышения эффективности такого контроля.</w:t>
      </w:r>
    </w:p>
    <w:p w:rsidR="00C968FA" w:rsidRDefault="00C968FA" w:rsidP="00C968FA">
      <w:pPr>
        <w:ind w:right="-1" w:firstLine="709"/>
        <w:jc w:val="both"/>
        <w:rPr>
          <w:sz w:val="28"/>
          <w:szCs w:val="28"/>
        </w:rPr>
      </w:pPr>
    </w:p>
    <w:p w:rsidR="00C968FA" w:rsidRDefault="00C968FA" w:rsidP="00C968FA">
      <w:pPr>
        <w:ind w:right="-1" w:firstLine="709"/>
        <w:jc w:val="both"/>
        <w:rPr>
          <w:sz w:val="28"/>
          <w:szCs w:val="28"/>
        </w:rPr>
      </w:pPr>
    </w:p>
    <w:p w:rsidR="00C968FA" w:rsidRDefault="00C968FA" w:rsidP="00C968FA">
      <w:pPr>
        <w:ind w:right="-1" w:firstLine="709"/>
        <w:jc w:val="both"/>
        <w:rPr>
          <w:sz w:val="28"/>
          <w:szCs w:val="28"/>
        </w:rPr>
      </w:pPr>
      <w:r w:rsidRPr="00C968FA">
        <w:rPr>
          <w:b/>
          <w:sz w:val="28"/>
          <w:szCs w:val="28"/>
        </w:rPr>
        <w:t>Государственный строительный надзор</w:t>
      </w:r>
    </w:p>
    <w:p w:rsidR="00C968FA" w:rsidRPr="00C968FA" w:rsidRDefault="00C968FA" w:rsidP="00C968FA">
      <w:pPr>
        <w:pStyle w:val="2"/>
        <w:spacing w:before="0"/>
        <w:ind w:right="-1" w:firstLine="709"/>
        <w:jc w:val="both"/>
        <w:rPr>
          <w:rFonts w:ascii="Times New Roman" w:hAnsi="Times New Roman" w:cs="Times New Roman"/>
          <w:b/>
          <w:color w:val="auto"/>
          <w:sz w:val="28"/>
          <w:szCs w:val="28"/>
        </w:rPr>
      </w:pPr>
      <w:bookmarkStart w:id="90" w:name="_Toc536201618"/>
      <w:r w:rsidRPr="00C968FA">
        <w:rPr>
          <w:rFonts w:ascii="Times New Roman" w:hAnsi="Times New Roman" w:cs="Times New Roman"/>
          <w:b/>
          <w:color w:val="auto"/>
          <w:sz w:val="28"/>
          <w:szCs w:val="28"/>
        </w:rPr>
        <w:t>7.1. Выводы и предложения по результатам осуществления федерального государственного строительного надзора, в том числе планируемые на текущий год показатели его эффективности</w:t>
      </w:r>
      <w:bookmarkEnd w:id="90"/>
    </w:p>
    <w:p w:rsidR="00C968FA" w:rsidRPr="00066609" w:rsidRDefault="00C968FA" w:rsidP="00C968FA">
      <w:pPr>
        <w:ind w:right="-1" w:firstLine="709"/>
        <w:jc w:val="both"/>
        <w:rPr>
          <w:sz w:val="28"/>
          <w:szCs w:val="28"/>
        </w:rPr>
      </w:pPr>
      <w:r w:rsidRPr="00066609">
        <w:rPr>
          <w:sz w:val="28"/>
          <w:szCs w:val="28"/>
        </w:rPr>
        <w:t>По итогам проведенных в 2019 году административных процедур</w:t>
      </w:r>
      <w:r>
        <w:rPr>
          <w:sz w:val="28"/>
          <w:szCs w:val="28"/>
        </w:rPr>
        <w:t xml:space="preserve">, </w:t>
      </w:r>
      <w:r w:rsidRPr="00066609">
        <w:rPr>
          <w:sz w:val="28"/>
          <w:szCs w:val="28"/>
        </w:rPr>
        <w:t>по осущ</w:t>
      </w:r>
      <w:r>
        <w:rPr>
          <w:sz w:val="28"/>
          <w:szCs w:val="28"/>
        </w:rPr>
        <w:t>ествлению надзора</w:t>
      </w:r>
      <w:r w:rsidRPr="00066609">
        <w:rPr>
          <w:sz w:val="28"/>
          <w:szCs w:val="28"/>
        </w:rPr>
        <w:t xml:space="preserve">, состояние обеспечения </w:t>
      </w:r>
      <w:r>
        <w:rPr>
          <w:sz w:val="28"/>
          <w:szCs w:val="28"/>
        </w:rPr>
        <w:t xml:space="preserve">качества и </w:t>
      </w:r>
      <w:r w:rsidRPr="00066609">
        <w:rPr>
          <w:sz w:val="28"/>
          <w:szCs w:val="28"/>
        </w:rPr>
        <w:t xml:space="preserve">безопасности </w:t>
      </w:r>
      <w:r>
        <w:rPr>
          <w:sz w:val="28"/>
          <w:szCs w:val="28"/>
        </w:rPr>
        <w:t xml:space="preserve">при строительстве и реконструкции объектов капитального строительстве ФЯО </w:t>
      </w:r>
      <w:r w:rsidRPr="00066609">
        <w:rPr>
          <w:sz w:val="28"/>
          <w:szCs w:val="28"/>
        </w:rPr>
        <w:t xml:space="preserve">можно оценить, как позволяющее безопасно и безаварийно </w:t>
      </w:r>
      <w:r>
        <w:rPr>
          <w:sz w:val="28"/>
          <w:szCs w:val="28"/>
        </w:rPr>
        <w:t>выполнять работы</w:t>
      </w:r>
      <w:r w:rsidRPr="00066609">
        <w:rPr>
          <w:sz w:val="28"/>
          <w:szCs w:val="28"/>
        </w:rPr>
        <w:t xml:space="preserve">, не нанося ущерба </w:t>
      </w:r>
      <w:r w:rsidRPr="00066609">
        <w:rPr>
          <w:bCs/>
          <w:sz w:val="28"/>
          <w:szCs w:val="28"/>
        </w:rPr>
        <w:t xml:space="preserve">правам, законным интересам, </w:t>
      </w:r>
      <w:r w:rsidRPr="00066609">
        <w:rPr>
          <w:sz w:val="28"/>
          <w:szCs w:val="28"/>
        </w:rPr>
        <w:t>жизни или здоровью граждан, окружающей среде,</w:t>
      </w:r>
      <w:r w:rsidRPr="00066609">
        <w:rPr>
          <w:bCs/>
          <w:sz w:val="28"/>
          <w:szCs w:val="28"/>
        </w:rPr>
        <w:t xml:space="preserve"> а также обороноспособности и безопасности государства</w:t>
      </w:r>
      <w:r w:rsidRPr="00066609">
        <w:rPr>
          <w:sz w:val="28"/>
          <w:szCs w:val="28"/>
        </w:rPr>
        <w:t>.</w:t>
      </w:r>
    </w:p>
    <w:p w:rsidR="00C968FA" w:rsidRPr="00066609" w:rsidRDefault="00C968FA" w:rsidP="00C968FA">
      <w:pPr>
        <w:ind w:right="-1" w:firstLine="709"/>
        <w:jc w:val="both"/>
        <w:rPr>
          <w:sz w:val="28"/>
          <w:szCs w:val="28"/>
        </w:rPr>
      </w:pPr>
      <w:r>
        <w:rPr>
          <w:sz w:val="28"/>
          <w:szCs w:val="28"/>
        </w:rPr>
        <w:t>Провер</w:t>
      </w:r>
      <w:r w:rsidRPr="00066609">
        <w:rPr>
          <w:sz w:val="28"/>
          <w:szCs w:val="28"/>
        </w:rPr>
        <w:t>к</w:t>
      </w:r>
      <w:r>
        <w:rPr>
          <w:sz w:val="28"/>
          <w:szCs w:val="28"/>
        </w:rPr>
        <w:t>и</w:t>
      </w:r>
      <w:r w:rsidRPr="00066609">
        <w:rPr>
          <w:sz w:val="28"/>
          <w:szCs w:val="28"/>
        </w:rPr>
        <w:t xml:space="preserve"> </w:t>
      </w:r>
      <w:r>
        <w:rPr>
          <w:sz w:val="28"/>
          <w:szCs w:val="28"/>
        </w:rPr>
        <w:t>объектов капитального строительстве ФЯО в</w:t>
      </w:r>
      <w:r w:rsidRPr="00066609">
        <w:rPr>
          <w:sz w:val="28"/>
          <w:szCs w:val="28"/>
        </w:rPr>
        <w:t xml:space="preserve"> 2019 год</w:t>
      </w:r>
      <w:r>
        <w:rPr>
          <w:sz w:val="28"/>
          <w:szCs w:val="28"/>
        </w:rPr>
        <w:t>у</w:t>
      </w:r>
      <w:r w:rsidRPr="00066609">
        <w:rPr>
          <w:sz w:val="28"/>
          <w:szCs w:val="28"/>
        </w:rPr>
        <w:t xml:space="preserve"> выполнен</w:t>
      </w:r>
      <w:r>
        <w:rPr>
          <w:sz w:val="28"/>
          <w:szCs w:val="28"/>
        </w:rPr>
        <w:t>ы</w:t>
      </w:r>
      <w:r w:rsidRPr="00066609">
        <w:rPr>
          <w:sz w:val="28"/>
          <w:szCs w:val="28"/>
        </w:rPr>
        <w:t xml:space="preserve"> полностью. Все административные про</w:t>
      </w:r>
      <w:r>
        <w:rPr>
          <w:sz w:val="28"/>
          <w:szCs w:val="28"/>
        </w:rPr>
        <w:t>цедуры по надзору</w:t>
      </w:r>
      <w:r w:rsidRPr="00066609">
        <w:rPr>
          <w:sz w:val="28"/>
          <w:szCs w:val="28"/>
        </w:rPr>
        <w:t xml:space="preserve"> проведены в полном соответствии с законодательством Российской Федерации.</w:t>
      </w:r>
    </w:p>
    <w:p w:rsidR="00C968FA" w:rsidRPr="002B6E3C" w:rsidRDefault="00C968FA" w:rsidP="00C968FA">
      <w:pPr>
        <w:ind w:right="-1" w:firstLine="709"/>
        <w:jc w:val="both"/>
        <w:rPr>
          <w:sz w:val="28"/>
          <w:szCs w:val="28"/>
          <w:lang w:bidi="ru-RU"/>
        </w:rPr>
      </w:pPr>
      <w:r>
        <w:rPr>
          <w:rFonts w:eastAsia="Calibri"/>
          <w:sz w:val="28"/>
          <w:szCs w:val="28"/>
        </w:rPr>
        <w:t>У</w:t>
      </w:r>
      <w:r w:rsidRPr="009446BD">
        <w:rPr>
          <w:rFonts w:eastAsia="Calibri"/>
          <w:sz w:val="28"/>
          <w:szCs w:val="28"/>
        </w:rPr>
        <w:t>величить долю проверок объектов строительства и реконструкции с участием отдела технического контроля и испытаний в строительстве У</w:t>
      </w:r>
      <w:r>
        <w:rPr>
          <w:rFonts w:eastAsia="Calibri"/>
          <w:sz w:val="28"/>
          <w:szCs w:val="28"/>
        </w:rPr>
        <w:t xml:space="preserve">ГСН </w:t>
      </w:r>
      <w:r w:rsidRPr="009446BD">
        <w:rPr>
          <w:rFonts w:eastAsia="Calibri"/>
          <w:sz w:val="28"/>
          <w:szCs w:val="28"/>
        </w:rPr>
        <w:t>Госкорпорации «Росатом» с применением современных, технологических приборов неразрушающего контроля.</w:t>
      </w:r>
    </w:p>
    <w:p w:rsidR="00C968FA" w:rsidRPr="002B6E3C" w:rsidRDefault="00C968FA" w:rsidP="00C968FA">
      <w:pPr>
        <w:ind w:right="-1" w:firstLine="709"/>
        <w:jc w:val="both"/>
        <w:rPr>
          <w:sz w:val="28"/>
          <w:szCs w:val="28"/>
        </w:rPr>
      </w:pPr>
    </w:p>
    <w:p w:rsidR="00C968FA" w:rsidRPr="00C968FA" w:rsidRDefault="00C968FA" w:rsidP="00C968FA">
      <w:pPr>
        <w:pStyle w:val="2"/>
        <w:spacing w:before="0"/>
        <w:ind w:right="-1" w:firstLine="709"/>
        <w:jc w:val="both"/>
        <w:rPr>
          <w:rFonts w:ascii="Times New Roman" w:hAnsi="Times New Roman" w:cs="Times New Roman"/>
          <w:b/>
          <w:bCs/>
          <w:i/>
          <w:iCs/>
          <w:color w:val="auto"/>
          <w:sz w:val="28"/>
          <w:szCs w:val="28"/>
        </w:rPr>
      </w:pPr>
      <w:bookmarkStart w:id="91" w:name="_Toc536201619"/>
      <w:r w:rsidRPr="00C968FA">
        <w:rPr>
          <w:rFonts w:ascii="Times New Roman" w:hAnsi="Times New Roman" w:cs="Times New Roman"/>
          <w:b/>
          <w:color w:val="auto"/>
          <w:sz w:val="28"/>
          <w:szCs w:val="28"/>
        </w:rPr>
        <w:t>7.2. Предложения по совершенствованию нормативно-правового регулирования и осуществления федерального государственного строительного надзора</w:t>
      </w:r>
      <w:bookmarkEnd w:id="91"/>
    </w:p>
    <w:p w:rsidR="00C968FA" w:rsidRDefault="00C968FA" w:rsidP="00C968FA">
      <w:pPr>
        <w:ind w:firstLine="708"/>
        <w:jc w:val="both"/>
        <w:rPr>
          <w:sz w:val="28"/>
          <w:szCs w:val="28"/>
        </w:rPr>
      </w:pPr>
      <w:r w:rsidRPr="00BA6497">
        <w:rPr>
          <w:sz w:val="28"/>
          <w:szCs w:val="28"/>
        </w:rPr>
        <w:t>В целях дальнейшего совершенствования нормативно-правового регулирования и осуществления надзорной деятельности</w:t>
      </w:r>
      <w:r>
        <w:rPr>
          <w:sz w:val="28"/>
          <w:szCs w:val="28"/>
        </w:rPr>
        <w:t xml:space="preserve">, и в соответствии с </w:t>
      </w:r>
      <w:r w:rsidRPr="005654CF">
        <w:rPr>
          <w:sz w:val="28"/>
          <w:szCs w:val="28"/>
        </w:rPr>
        <w:t>Дорожной</w:t>
      </w:r>
      <w:r>
        <w:rPr>
          <w:sz w:val="28"/>
          <w:szCs w:val="28"/>
        </w:rPr>
        <w:t xml:space="preserve"> картой</w:t>
      </w:r>
      <w:r w:rsidRPr="005654CF">
        <w:rPr>
          <w:sz w:val="28"/>
          <w:szCs w:val="28"/>
        </w:rPr>
        <w:t xml:space="preserve"> реализации соглашения о сотрудничестве между Министерством строительства и жилищно-коммунального хозяйства </w:t>
      </w:r>
      <w:r w:rsidRPr="005654CF">
        <w:rPr>
          <w:sz w:val="28"/>
          <w:szCs w:val="28"/>
        </w:rPr>
        <w:lastRenderedPageBreak/>
        <w:t xml:space="preserve">Российской Федерации и Государственной корпорацией по атомной энергии «Росатом» в 2020 – 2022 гг., утвержденной </w:t>
      </w:r>
      <w:r>
        <w:rPr>
          <w:sz w:val="28"/>
          <w:szCs w:val="28"/>
        </w:rPr>
        <w:t>М</w:t>
      </w:r>
      <w:r w:rsidRPr="005654CF">
        <w:rPr>
          <w:sz w:val="28"/>
          <w:szCs w:val="28"/>
        </w:rPr>
        <w:t>инистром строительства и жилищно-коммунального хозяйства Российской Федерации В.В. Якушевым и генеральным директором Государственной корпорации по атомной энергии «Росатом» А.Е. Лихачевым, предусмотрены подготовка и направление Госкорпорацией «Росатом» в Минстрой России предложений по внесению изменений в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w:t>
      </w:r>
      <w:r>
        <w:rPr>
          <w:sz w:val="28"/>
          <w:szCs w:val="28"/>
        </w:rPr>
        <w:t>е</w:t>
      </w:r>
      <w:r w:rsidRPr="005654CF">
        <w:rPr>
          <w:sz w:val="28"/>
          <w:szCs w:val="28"/>
        </w:rPr>
        <w:t xml:space="preserve"> </w:t>
      </w:r>
      <w:r>
        <w:rPr>
          <w:sz w:val="28"/>
          <w:szCs w:val="28"/>
        </w:rPr>
        <w:t>п</w:t>
      </w:r>
      <w:r w:rsidRPr="005654CF">
        <w:rPr>
          <w:sz w:val="28"/>
          <w:szCs w:val="28"/>
        </w:rPr>
        <w:t xml:space="preserve">остановлением </w:t>
      </w:r>
      <w:r>
        <w:rPr>
          <w:sz w:val="28"/>
          <w:szCs w:val="28"/>
        </w:rPr>
        <w:t>П</w:t>
      </w:r>
      <w:r w:rsidRPr="005654CF">
        <w:rPr>
          <w:sz w:val="28"/>
          <w:szCs w:val="28"/>
        </w:rPr>
        <w:t xml:space="preserve">равительства </w:t>
      </w:r>
      <w:r>
        <w:rPr>
          <w:sz w:val="28"/>
          <w:szCs w:val="28"/>
        </w:rPr>
        <w:t>Российской Федерации от 21.06.2010 № 468 .</w:t>
      </w:r>
      <w:r w:rsidRPr="008A04E7">
        <w:rPr>
          <w:sz w:val="28"/>
          <w:szCs w:val="28"/>
        </w:rPr>
        <w:t xml:space="preserve"> </w:t>
      </w:r>
      <w:r>
        <w:rPr>
          <w:sz w:val="28"/>
          <w:szCs w:val="28"/>
        </w:rPr>
        <w:t>Предмет изменений: повышение эффективности строительного контроля на объектах капитального строительства. Срок – 30.06.2020.</w:t>
      </w:r>
    </w:p>
    <w:p w:rsidR="00C968FA" w:rsidRPr="00BA6497" w:rsidRDefault="00C968FA" w:rsidP="00C968FA">
      <w:pPr>
        <w:ind w:firstLine="708"/>
        <w:jc w:val="both"/>
        <w:rPr>
          <w:sz w:val="28"/>
          <w:szCs w:val="28"/>
        </w:rPr>
      </w:pPr>
    </w:p>
    <w:p w:rsidR="00C968FA" w:rsidRPr="00C968FA" w:rsidRDefault="00C968FA" w:rsidP="00C968FA">
      <w:pPr>
        <w:pStyle w:val="2"/>
        <w:spacing w:before="0"/>
        <w:ind w:right="-1" w:firstLine="709"/>
        <w:jc w:val="both"/>
        <w:rPr>
          <w:rFonts w:ascii="Times New Roman" w:hAnsi="Times New Roman" w:cs="Times New Roman"/>
          <w:b/>
          <w:color w:val="auto"/>
          <w:sz w:val="28"/>
          <w:szCs w:val="28"/>
        </w:rPr>
      </w:pPr>
      <w:bookmarkStart w:id="92" w:name="_Toc536201620"/>
      <w:r w:rsidRPr="00C968FA">
        <w:rPr>
          <w:rFonts w:ascii="Times New Roman" w:hAnsi="Times New Roman" w:cs="Times New Roman"/>
          <w:b/>
          <w:color w:val="auto"/>
          <w:sz w:val="28"/>
          <w:szCs w:val="28"/>
        </w:rPr>
        <w:t>7.3. Иные предложения, связанные с осуществлением федерального государственного строительного надзора и направленные на повышение эффективности такого надзора, и сокращение административных ограничений в предпринимательской деятельности</w:t>
      </w:r>
      <w:bookmarkEnd w:id="92"/>
    </w:p>
    <w:p w:rsidR="00C968FA" w:rsidRPr="005F5982" w:rsidRDefault="00C968FA" w:rsidP="00C968FA">
      <w:pPr>
        <w:jc w:val="both"/>
        <w:rPr>
          <w:sz w:val="28"/>
          <w:szCs w:val="28"/>
        </w:rPr>
      </w:pPr>
      <w:r>
        <w:rPr>
          <w:sz w:val="28"/>
          <w:szCs w:val="28"/>
        </w:rPr>
        <w:tab/>
        <w:t>Запланировано</w:t>
      </w:r>
      <w:r w:rsidRPr="00066609">
        <w:rPr>
          <w:sz w:val="28"/>
          <w:szCs w:val="28"/>
        </w:rPr>
        <w:t xml:space="preserve"> проведение дальнейшей переподготовки и повышения квалификации должностных лиц Госкорпорации «Росатом», выполняющих функции по осуще</w:t>
      </w:r>
      <w:r>
        <w:rPr>
          <w:sz w:val="28"/>
          <w:szCs w:val="28"/>
        </w:rPr>
        <w:t xml:space="preserve">ствлению надзора, </w:t>
      </w:r>
      <w:r w:rsidRPr="00066609">
        <w:rPr>
          <w:sz w:val="28"/>
          <w:szCs w:val="28"/>
        </w:rPr>
        <w:t>для повышен</w:t>
      </w:r>
      <w:r>
        <w:rPr>
          <w:sz w:val="28"/>
          <w:szCs w:val="28"/>
        </w:rPr>
        <w:t>ия эффективности такого надзора</w:t>
      </w:r>
      <w:r w:rsidRPr="00066609">
        <w:rPr>
          <w:sz w:val="28"/>
          <w:szCs w:val="28"/>
        </w:rPr>
        <w:t>.</w:t>
      </w:r>
    </w:p>
    <w:p w:rsidR="00C968FA" w:rsidRPr="00665297" w:rsidRDefault="00C968FA" w:rsidP="00C968FA">
      <w:pPr>
        <w:ind w:right="-1" w:firstLine="709"/>
        <w:jc w:val="both"/>
        <w:rPr>
          <w:sz w:val="28"/>
          <w:szCs w:val="28"/>
        </w:rPr>
      </w:pPr>
      <w:r w:rsidRPr="002B1D76">
        <w:rPr>
          <w:sz w:val="28"/>
          <w:szCs w:val="28"/>
        </w:rPr>
        <w:t>В целях предупреждения нарушений поднадзорными организациями</w:t>
      </w:r>
      <w:r w:rsidRPr="002B1D76">
        <w:rPr>
          <w:rFonts w:eastAsia="Calibri"/>
          <w:sz w:val="28"/>
          <w:szCs w:val="28"/>
        </w:rPr>
        <w:t xml:space="preserve"> требований технических регламентов, проектной документации и действующих нормативных документов</w:t>
      </w:r>
      <w:r w:rsidRPr="002B1D76">
        <w:rPr>
          <w:sz w:val="28"/>
          <w:szCs w:val="28"/>
        </w:rPr>
        <w:t xml:space="preserve">, устранения причин, факторов и условий, способствующих нарушениям </w:t>
      </w:r>
      <w:r w:rsidRPr="002B1D76">
        <w:rPr>
          <w:rFonts w:eastAsia="Calibri"/>
          <w:sz w:val="28"/>
          <w:szCs w:val="28"/>
        </w:rPr>
        <w:t>данных требований,</w:t>
      </w:r>
      <w:r w:rsidRPr="002B1D76">
        <w:rPr>
          <w:sz w:val="28"/>
          <w:szCs w:val="28"/>
        </w:rPr>
        <w:t xml:space="preserve"> </w:t>
      </w:r>
      <w:r>
        <w:rPr>
          <w:sz w:val="28"/>
          <w:szCs w:val="28"/>
        </w:rPr>
        <w:t>УГСН в 2020</w:t>
      </w:r>
      <w:r w:rsidRPr="002B1D76">
        <w:rPr>
          <w:sz w:val="28"/>
          <w:szCs w:val="28"/>
        </w:rPr>
        <w:t xml:space="preserve"> году запланирован</w:t>
      </w:r>
      <w:r>
        <w:rPr>
          <w:sz w:val="28"/>
          <w:szCs w:val="28"/>
        </w:rPr>
        <w:t xml:space="preserve"> семинар по проблемным </w:t>
      </w:r>
      <w:r w:rsidRPr="002B1D76">
        <w:rPr>
          <w:sz w:val="28"/>
          <w:szCs w:val="28"/>
        </w:rPr>
        <w:t>вопросам осуществления инструментального контроля</w:t>
      </w:r>
      <w:r>
        <w:rPr>
          <w:sz w:val="28"/>
          <w:szCs w:val="28"/>
        </w:rPr>
        <w:t>,</w:t>
      </w:r>
      <w:r w:rsidRPr="002B1D76">
        <w:rPr>
          <w:sz w:val="28"/>
          <w:szCs w:val="28"/>
        </w:rPr>
        <w:t xml:space="preserve"> в рамках строительного контроля заказчика</w:t>
      </w:r>
      <w:r>
        <w:rPr>
          <w:sz w:val="28"/>
          <w:szCs w:val="28"/>
        </w:rPr>
        <w:t>,</w:t>
      </w:r>
      <w:r w:rsidRPr="002B1D76">
        <w:rPr>
          <w:sz w:val="28"/>
          <w:szCs w:val="28"/>
        </w:rPr>
        <w:t xml:space="preserve"> с использованием приборов неразрушающего и других видов контроля</w:t>
      </w:r>
      <w:r>
        <w:rPr>
          <w:sz w:val="28"/>
          <w:szCs w:val="28"/>
        </w:rPr>
        <w:t xml:space="preserve"> на тему:</w:t>
      </w:r>
      <w:r w:rsidRPr="0037410E">
        <w:t xml:space="preserve"> </w:t>
      </w:r>
      <w:r>
        <w:t>«</w:t>
      </w:r>
      <w:r>
        <w:rPr>
          <w:sz w:val="28"/>
          <w:szCs w:val="28"/>
        </w:rPr>
        <w:t>Строительный контроль служб технического заказчика</w:t>
      </w:r>
      <w:r w:rsidRPr="0037410E">
        <w:rPr>
          <w:sz w:val="28"/>
          <w:szCs w:val="28"/>
        </w:rPr>
        <w:t xml:space="preserve"> и генподрядных организаций </w:t>
      </w:r>
      <w:r>
        <w:rPr>
          <w:sz w:val="28"/>
          <w:szCs w:val="28"/>
        </w:rPr>
        <w:t>–</w:t>
      </w:r>
      <w:r w:rsidRPr="0037410E">
        <w:rPr>
          <w:sz w:val="28"/>
          <w:szCs w:val="28"/>
        </w:rPr>
        <w:t xml:space="preserve"> как основа обеспечения соотве</w:t>
      </w:r>
      <w:r>
        <w:rPr>
          <w:sz w:val="28"/>
          <w:szCs w:val="28"/>
        </w:rPr>
        <w:t>т</w:t>
      </w:r>
      <w:r w:rsidRPr="0037410E">
        <w:rPr>
          <w:sz w:val="28"/>
          <w:szCs w:val="28"/>
        </w:rPr>
        <w:t>ствия выполняемых работ на объектах капитального строительства ФЯО и его эффективность</w:t>
      </w:r>
      <w:r>
        <w:rPr>
          <w:sz w:val="28"/>
          <w:szCs w:val="28"/>
        </w:rPr>
        <w:t>»</w:t>
      </w:r>
      <w:r w:rsidRPr="002B1D76">
        <w:rPr>
          <w:sz w:val="28"/>
          <w:szCs w:val="28"/>
        </w:rPr>
        <w:t>.</w:t>
      </w:r>
    </w:p>
    <w:p w:rsidR="00404177" w:rsidRPr="00CF7CA8"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sectPr w:rsidR="00886888" w:rsidSect="00886888">
      <w:headerReference w:type="default" r:id="rId39"/>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F9" w:rsidRDefault="00DD49F9" w:rsidP="00404177">
      <w:r>
        <w:separator/>
      </w:r>
    </w:p>
  </w:endnote>
  <w:endnote w:type="continuationSeparator" w:id="0">
    <w:p w:rsidR="00DD49F9" w:rsidRDefault="00DD49F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32" w:rsidRDefault="00C50332">
    <w:pPr>
      <w:pStyle w:val="a5"/>
      <w:jc w:val="center"/>
    </w:pPr>
    <w:r>
      <w:fldChar w:fldCharType="begin"/>
    </w:r>
    <w:r>
      <w:instrText xml:space="preserve"> PAGE   \* MERGEFORMAT </w:instrText>
    </w:r>
    <w:r>
      <w:fldChar w:fldCharType="separate"/>
    </w:r>
    <w:r w:rsidR="00F62170">
      <w:rPr>
        <w:noProof/>
      </w:rPr>
      <w:t>33</w:t>
    </w:r>
    <w:r>
      <w:fldChar w:fldCharType="end"/>
    </w:r>
  </w:p>
  <w:p w:rsidR="00C50332" w:rsidRDefault="00C503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F9" w:rsidRDefault="00DD49F9" w:rsidP="00404177">
      <w:r>
        <w:separator/>
      </w:r>
    </w:p>
  </w:footnote>
  <w:footnote w:type="continuationSeparator" w:id="0">
    <w:p w:rsidR="00DD49F9" w:rsidRDefault="00DD49F9" w:rsidP="00404177">
      <w:r>
        <w:continuationSeparator/>
      </w:r>
    </w:p>
  </w:footnote>
  <w:footnote w:id="1">
    <w:p w:rsidR="00C50332" w:rsidRPr="00EC1263" w:rsidRDefault="00C50332" w:rsidP="00CF7CA8">
      <w:pPr>
        <w:pStyle w:val="ac"/>
        <w:jc w:val="both"/>
        <w:rPr>
          <w:sz w:val="24"/>
          <w:szCs w:val="24"/>
        </w:rPr>
      </w:pPr>
      <w:r w:rsidRPr="00EC1263">
        <w:rPr>
          <w:rStyle w:val="ae"/>
          <w:sz w:val="24"/>
          <w:szCs w:val="24"/>
        </w:rPr>
        <w:footnoteRef/>
      </w:r>
      <w:r w:rsidRPr="00EC1263">
        <w:rPr>
          <w:sz w:val="24"/>
          <w:szCs w:val="24"/>
        </w:rPr>
        <w:t xml:space="preserve"> Организационная структура Госкорпорации «Росатом» приведена справочно.</w:t>
      </w:r>
    </w:p>
  </w:footnote>
  <w:footnote w:id="2">
    <w:p w:rsidR="00C50332" w:rsidRPr="00A80A30" w:rsidRDefault="00C50332" w:rsidP="00330371">
      <w:pPr>
        <w:pStyle w:val="ac"/>
        <w:jc w:val="both"/>
      </w:pPr>
      <w:r w:rsidRPr="00A80A30">
        <w:rPr>
          <w:rStyle w:val="ae"/>
        </w:rPr>
        <w:footnoteRef/>
      </w:r>
      <w:r w:rsidRPr="00A80A30">
        <w:t xml:space="preserve"> Организационная структура Госкорпорации «Росатом» приведена справочно.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080122"/>
      <w:docPartObj>
        <w:docPartGallery w:val="Page Numbers (Top of Page)"/>
        <w:docPartUnique/>
      </w:docPartObj>
    </w:sdtPr>
    <w:sdtEndPr>
      <w:rPr>
        <w:sz w:val="28"/>
        <w:szCs w:val="28"/>
      </w:rPr>
    </w:sdtEndPr>
    <w:sdtContent>
      <w:p w:rsidR="00C50332" w:rsidRPr="00890B95" w:rsidRDefault="00C50332" w:rsidP="00CF7CA8">
        <w:pPr>
          <w:pStyle w:val="a3"/>
          <w:jc w:val="center"/>
          <w:rPr>
            <w:sz w:val="28"/>
            <w:szCs w:val="28"/>
          </w:rPr>
        </w:pPr>
        <w:r w:rsidRPr="00890B95">
          <w:rPr>
            <w:sz w:val="28"/>
            <w:szCs w:val="28"/>
          </w:rPr>
          <w:fldChar w:fldCharType="begin"/>
        </w:r>
        <w:r w:rsidRPr="00890B95">
          <w:rPr>
            <w:sz w:val="28"/>
            <w:szCs w:val="28"/>
          </w:rPr>
          <w:instrText>PAGE   \* MERGEFORMAT</w:instrText>
        </w:r>
        <w:r w:rsidRPr="00890B95">
          <w:rPr>
            <w:sz w:val="28"/>
            <w:szCs w:val="28"/>
          </w:rPr>
          <w:fldChar w:fldCharType="separate"/>
        </w:r>
        <w:r w:rsidR="00F62170">
          <w:rPr>
            <w:noProof/>
            <w:sz w:val="28"/>
            <w:szCs w:val="28"/>
          </w:rPr>
          <w:t>10</w:t>
        </w:r>
        <w:r w:rsidRPr="00890B95">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35479"/>
      <w:docPartObj>
        <w:docPartGallery w:val="Page Numbers (Top of Page)"/>
        <w:docPartUnique/>
      </w:docPartObj>
    </w:sdtPr>
    <w:sdtEndPr>
      <w:rPr>
        <w:sz w:val="28"/>
        <w:szCs w:val="28"/>
      </w:rPr>
    </w:sdtEndPr>
    <w:sdtContent>
      <w:p w:rsidR="00C50332" w:rsidRPr="00890B95" w:rsidRDefault="00C50332">
        <w:pPr>
          <w:pStyle w:val="a3"/>
          <w:jc w:val="center"/>
          <w:rPr>
            <w:sz w:val="28"/>
            <w:szCs w:val="28"/>
          </w:rPr>
        </w:pPr>
        <w:r w:rsidRPr="00890B95">
          <w:rPr>
            <w:sz w:val="28"/>
            <w:szCs w:val="28"/>
          </w:rPr>
          <w:fldChar w:fldCharType="begin"/>
        </w:r>
        <w:r w:rsidRPr="00890B95">
          <w:rPr>
            <w:sz w:val="28"/>
            <w:szCs w:val="28"/>
          </w:rPr>
          <w:instrText>PAGE   \* MERGEFORMAT</w:instrText>
        </w:r>
        <w:r w:rsidRPr="00890B95">
          <w:rPr>
            <w:sz w:val="28"/>
            <w:szCs w:val="28"/>
          </w:rPr>
          <w:fldChar w:fldCharType="separate"/>
        </w:r>
        <w:r w:rsidR="00F62170">
          <w:rPr>
            <w:noProof/>
            <w:sz w:val="28"/>
            <w:szCs w:val="28"/>
          </w:rPr>
          <w:t>11</w:t>
        </w:r>
        <w:r w:rsidRPr="00890B95">
          <w:rPr>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222778"/>
      <w:docPartObj>
        <w:docPartGallery w:val="Page Numbers (Top of Page)"/>
        <w:docPartUnique/>
      </w:docPartObj>
    </w:sdtPr>
    <w:sdtEndPr>
      <w:rPr>
        <w:sz w:val="28"/>
        <w:szCs w:val="28"/>
      </w:rPr>
    </w:sdtEndPr>
    <w:sdtContent>
      <w:p w:rsidR="00C50332" w:rsidRPr="00890B95" w:rsidRDefault="00C50332" w:rsidP="00CF7CA8">
        <w:pPr>
          <w:pStyle w:val="a3"/>
          <w:jc w:val="center"/>
          <w:rPr>
            <w:sz w:val="28"/>
            <w:szCs w:val="28"/>
          </w:rPr>
        </w:pPr>
        <w:r w:rsidRPr="00890B95">
          <w:rPr>
            <w:sz w:val="28"/>
            <w:szCs w:val="28"/>
          </w:rPr>
          <w:fldChar w:fldCharType="begin"/>
        </w:r>
        <w:r w:rsidRPr="00890B95">
          <w:rPr>
            <w:sz w:val="28"/>
            <w:szCs w:val="28"/>
          </w:rPr>
          <w:instrText>PAGE   \* MERGEFORMAT</w:instrText>
        </w:r>
        <w:r w:rsidRPr="00890B95">
          <w:rPr>
            <w:sz w:val="28"/>
            <w:szCs w:val="28"/>
          </w:rPr>
          <w:fldChar w:fldCharType="separate"/>
        </w:r>
        <w:r w:rsidR="00F62170">
          <w:rPr>
            <w:noProof/>
            <w:sz w:val="28"/>
            <w:szCs w:val="28"/>
          </w:rPr>
          <w:t>21</w:t>
        </w:r>
        <w:r w:rsidRPr="00890B95">
          <w:rPr>
            <w:sz w:val="28"/>
            <w:szCs w:val="2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558559"/>
      <w:docPartObj>
        <w:docPartGallery w:val="Page Numbers (Top of Page)"/>
        <w:docPartUnique/>
      </w:docPartObj>
    </w:sdtPr>
    <w:sdtEndPr>
      <w:rPr>
        <w:sz w:val="28"/>
        <w:szCs w:val="28"/>
      </w:rPr>
    </w:sdtEndPr>
    <w:sdtContent>
      <w:p w:rsidR="00C50332" w:rsidRPr="00890B95" w:rsidRDefault="00C50332">
        <w:pPr>
          <w:pStyle w:val="a3"/>
          <w:jc w:val="center"/>
          <w:rPr>
            <w:sz w:val="28"/>
            <w:szCs w:val="28"/>
          </w:rPr>
        </w:pPr>
        <w:r w:rsidRPr="00890B95">
          <w:rPr>
            <w:sz w:val="28"/>
            <w:szCs w:val="28"/>
          </w:rPr>
          <w:fldChar w:fldCharType="begin"/>
        </w:r>
        <w:r w:rsidRPr="00890B95">
          <w:rPr>
            <w:sz w:val="28"/>
            <w:szCs w:val="28"/>
          </w:rPr>
          <w:instrText>PAGE   \* MERGEFORMAT</w:instrText>
        </w:r>
        <w:r w:rsidRPr="00890B95">
          <w:rPr>
            <w:sz w:val="28"/>
            <w:szCs w:val="28"/>
          </w:rPr>
          <w:fldChar w:fldCharType="separate"/>
        </w:r>
        <w:r w:rsidR="00F62170">
          <w:rPr>
            <w:noProof/>
            <w:sz w:val="28"/>
            <w:szCs w:val="28"/>
          </w:rPr>
          <w:t>22</w:t>
        </w:r>
        <w:r w:rsidRPr="00890B95">
          <w:rPr>
            <w:sz w:val="28"/>
            <w:szCs w:val="28"/>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32" w:rsidRPr="00404177" w:rsidRDefault="00C50332" w:rsidP="004041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E4732"/>
    <w:multiLevelType w:val="multilevel"/>
    <w:tmpl w:val="F918CC3C"/>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170"/>
        </w:tabs>
        <w:ind w:left="0" w:firstLine="0"/>
      </w:pPr>
      <w:rPr>
        <w:rFonts w:hint="default"/>
      </w:rPr>
    </w:lvl>
    <w:lvl w:ilvl="2">
      <w:start w:val="1"/>
      <w:numFmt w:val="decimal"/>
      <w:lvlText w:val="%1.%2.%3."/>
      <w:lvlJc w:val="left"/>
      <w:pPr>
        <w:tabs>
          <w:tab w:val="num" w:pos="1440"/>
        </w:tabs>
        <w:ind w:left="0" w:firstLine="0"/>
      </w:pPr>
      <w:rPr>
        <w:rFonts w:hint="default"/>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45E5E"/>
    <w:rsid w:val="0006038B"/>
    <w:rsid w:val="00323398"/>
    <w:rsid w:val="00330371"/>
    <w:rsid w:val="003E15C1"/>
    <w:rsid w:val="00404177"/>
    <w:rsid w:val="00417A88"/>
    <w:rsid w:val="0042029C"/>
    <w:rsid w:val="00476132"/>
    <w:rsid w:val="0048533B"/>
    <w:rsid w:val="004D6B00"/>
    <w:rsid w:val="004F7BEE"/>
    <w:rsid w:val="005542D8"/>
    <w:rsid w:val="005A1F26"/>
    <w:rsid w:val="005A59B1"/>
    <w:rsid w:val="005B5D4B"/>
    <w:rsid w:val="005D0D24"/>
    <w:rsid w:val="006123DC"/>
    <w:rsid w:val="006961EB"/>
    <w:rsid w:val="006B2DCD"/>
    <w:rsid w:val="007244AF"/>
    <w:rsid w:val="00751FF1"/>
    <w:rsid w:val="00755FAF"/>
    <w:rsid w:val="007757D8"/>
    <w:rsid w:val="0083213D"/>
    <w:rsid w:val="00843529"/>
    <w:rsid w:val="00886888"/>
    <w:rsid w:val="008A0EF2"/>
    <w:rsid w:val="008E7D6B"/>
    <w:rsid w:val="00930517"/>
    <w:rsid w:val="009A683C"/>
    <w:rsid w:val="00A6696F"/>
    <w:rsid w:val="00AC1438"/>
    <w:rsid w:val="00AC2551"/>
    <w:rsid w:val="00B614EC"/>
    <w:rsid w:val="00B628C6"/>
    <w:rsid w:val="00BC32FE"/>
    <w:rsid w:val="00BD658A"/>
    <w:rsid w:val="00BE7FE9"/>
    <w:rsid w:val="00C50332"/>
    <w:rsid w:val="00C968FA"/>
    <w:rsid w:val="00CA301C"/>
    <w:rsid w:val="00CA3B0C"/>
    <w:rsid w:val="00CC2F08"/>
    <w:rsid w:val="00CD6E5D"/>
    <w:rsid w:val="00CF7CA8"/>
    <w:rsid w:val="00D05EA4"/>
    <w:rsid w:val="00D524F4"/>
    <w:rsid w:val="00DA0BF9"/>
    <w:rsid w:val="00DA47A6"/>
    <w:rsid w:val="00DB3B5C"/>
    <w:rsid w:val="00DD49F9"/>
    <w:rsid w:val="00DD671F"/>
    <w:rsid w:val="00E14580"/>
    <w:rsid w:val="00E823FF"/>
    <w:rsid w:val="00F31C3C"/>
    <w:rsid w:val="00F62170"/>
    <w:rsid w:val="00F626F4"/>
    <w:rsid w:val="00F827D9"/>
    <w:rsid w:val="00FE4CAC"/>
    <w:rsid w:val="00FE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5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
    <w:qFormat/>
    <w:rsid w:val="00BC32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BC32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uiPriority w:val="9"/>
    <w:rsid w:val="00BC32FE"/>
    <w:rPr>
      <w:rFonts w:asciiTheme="majorHAnsi" w:eastAsiaTheme="majorEastAsia" w:hAnsiTheme="majorHAnsi" w:cstheme="majorBidi"/>
      <w:b/>
      <w:bCs/>
      <w:color w:val="365F91" w:themeColor="accent1" w:themeShade="BF"/>
      <w:sz w:val="28"/>
      <w:szCs w:val="28"/>
      <w:lang w:eastAsia="en-US"/>
    </w:rPr>
  </w:style>
  <w:style w:type="character" w:styleId="a9">
    <w:name w:val="Hyperlink"/>
    <w:basedOn w:val="a0"/>
    <w:uiPriority w:val="99"/>
    <w:unhideWhenUsed/>
    <w:rsid w:val="00BC32FE"/>
    <w:rPr>
      <w:color w:val="0000FF" w:themeColor="hyperlink"/>
      <w:u w:val="single"/>
    </w:rPr>
  </w:style>
  <w:style w:type="character" w:customStyle="1" w:styleId="21">
    <w:name w:val="Основной текст (2)_"/>
    <w:basedOn w:val="a0"/>
    <w:link w:val="22"/>
    <w:rsid w:val="00BC32FE"/>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BC32FE"/>
    <w:pPr>
      <w:widowControl w:val="0"/>
      <w:shd w:val="clear" w:color="auto" w:fill="FFFFFF"/>
      <w:spacing w:before="120" w:after="120" w:line="0" w:lineRule="atLeast"/>
      <w:jc w:val="right"/>
    </w:pPr>
    <w:rPr>
      <w:sz w:val="26"/>
      <w:szCs w:val="26"/>
    </w:rPr>
  </w:style>
  <w:style w:type="paragraph" w:customStyle="1" w:styleId="ConsPlusTitle">
    <w:name w:val="ConsPlusTitle"/>
    <w:rsid w:val="00BC32FE"/>
    <w:pPr>
      <w:widowControl w:val="0"/>
      <w:autoSpaceDE w:val="0"/>
      <w:autoSpaceDN w:val="0"/>
    </w:pPr>
    <w:rPr>
      <w:rFonts w:eastAsia="Times New Roman" w:cs="Calibri"/>
      <w:b/>
      <w:sz w:val="22"/>
    </w:rPr>
  </w:style>
  <w:style w:type="paragraph" w:customStyle="1" w:styleId="ConsPlusNormal">
    <w:name w:val="ConsPlusNormal"/>
    <w:rsid w:val="00BC32FE"/>
    <w:pPr>
      <w:autoSpaceDE w:val="0"/>
      <w:autoSpaceDN w:val="0"/>
      <w:adjustRightInd w:val="0"/>
      <w:ind w:firstLine="720"/>
    </w:pPr>
    <w:rPr>
      <w:rFonts w:ascii="Arial" w:eastAsia="Times New Roman" w:hAnsi="Arial" w:cs="Arial"/>
    </w:rPr>
  </w:style>
  <w:style w:type="character" w:customStyle="1" w:styleId="20">
    <w:name w:val="Заголовок 2 Знак"/>
    <w:basedOn w:val="a0"/>
    <w:link w:val="2"/>
    <w:uiPriority w:val="9"/>
    <w:rsid w:val="00BC32FE"/>
    <w:rPr>
      <w:rFonts w:asciiTheme="majorHAnsi" w:eastAsiaTheme="majorEastAsia" w:hAnsiTheme="majorHAnsi" w:cstheme="majorBidi"/>
      <w:color w:val="365F91" w:themeColor="accent1" w:themeShade="BF"/>
      <w:sz w:val="26"/>
      <w:szCs w:val="26"/>
    </w:rPr>
  </w:style>
  <w:style w:type="paragraph" w:styleId="aa">
    <w:name w:val="List Paragraph"/>
    <w:basedOn w:val="a"/>
    <w:link w:val="ab"/>
    <w:uiPriority w:val="34"/>
    <w:qFormat/>
    <w:rsid w:val="00BC32FE"/>
    <w:pPr>
      <w:ind w:left="720"/>
    </w:pPr>
    <w:rPr>
      <w:rFonts w:ascii="Calibri" w:eastAsiaTheme="minorHAnsi" w:hAnsi="Calibri"/>
      <w:sz w:val="22"/>
      <w:szCs w:val="22"/>
    </w:rPr>
  </w:style>
  <w:style w:type="paragraph" w:customStyle="1" w:styleId="description2">
    <w:name w:val="description2"/>
    <w:basedOn w:val="a"/>
    <w:rsid w:val="00BC32FE"/>
    <w:pPr>
      <w:spacing w:before="100" w:beforeAutospacing="1" w:after="100" w:afterAutospacing="1"/>
    </w:pPr>
    <w:rPr>
      <w:sz w:val="21"/>
      <w:szCs w:val="21"/>
    </w:rPr>
  </w:style>
  <w:style w:type="character" w:customStyle="1" w:styleId="ab">
    <w:name w:val="Абзац списка Знак"/>
    <w:link w:val="aa"/>
    <w:uiPriority w:val="34"/>
    <w:rsid w:val="00BC32FE"/>
    <w:rPr>
      <w:rFonts w:eastAsiaTheme="minorHAnsi"/>
      <w:sz w:val="22"/>
      <w:szCs w:val="22"/>
    </w:rPr>
  </w:style>
  <w:style w:type="paragraph" w:styleId="ac">
    <w:name w:val="footnote text"/>
    <w:basedOn w:val="a"/>
    <w:link w:val="ad"/>
    <w:semiHidden/>
    <w:rsid w:val="00BC32FE"/>
    <w:rPr>
      <w:sz w:val="20"/>
      <w:szCs w:val="20"/>
    </w:rPr>
  </w:style>
  <w:style w:type="character" w:customStyle="1" w:styleId="ad">
    <w:name w:val="Текст сноски Знак"/>
    <w:basedOn w:val="a0"/>
    <w:link w:val="ac"/>
    <w:semiHidden/>
    <w:rsid w:val="00BC32FE"/>
    <w:rPr>
      <w:rFonts w:ascii="Times New Roman" w:eastAsia="Times New Roman" w:hAnsi="Times New Roman"/>
    </w:rPr>
  </w:style>
  <w:style w:type="character" w:styleId="ae">
    <w:name w:val="footnote reference"/>
    <w:uiPriority w:val="99"/>
    <w:rsid w:val="00BC32FE"/>
    <w:rPr>
      <w:vertAlign w:val="superscript"/>
    </w:rPr>
  </w:style>
  <w:style w:type="paragraph" w:customStyle="1" w:styleId="11">
    <w:name w:val="!Стиль1"/>
    <w:basedOn w:val="a"/>
    <w:rsid w:val="00BC32FE"/>
    <w:pPr>
      <w:ind w:firstLine="709"/>
      <w:jc w:val="both"/>
    </w:pPr>
    <w:rPr>
      <w:sz w:val="28"/>
      <w:szCs w:val="28"/>
    </w:rPr>
  </w:style>
  <w:style w:type="character" w:customStyle="1" w:styleId="af">
    <w:name w:val="Гипертекстовая ссылка"/>
    <w:basedOn w:val="a0"/>
    <w:rsid w:val="00CF7CA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consultantplus://offline/ref=4235C8B00513DCAB93151FF22676009991DFF3085528802A5609E20F120A083384C52FF491zBKBN" TargetMode="External"/><Relationship Id="rId39" Type="http://schemas.openxmlformats.org/officeDocument/2006/relationships/header" Target="header5.xml"/><Relationship Id="rId21" Type="http://schemas.openxmlformats.org/officeDocument/2006/relationships/oleObject" Target="embeddings/_________Microsoft_Visio_2003_20101.vsd"/><Relationship Id="rId34" Type="http://schemas.openxmlformats.org/officeDocument/2006/relationships/chart" Target="charts/chart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6F2361A86C160341D1575E81F858A5A0D4753A3E1707B9B53F0A3BE674AF197307C1508C83F2F50o3O8O" TargetMode="External"/><Relationship Id="rId20" Type="http://schemas.openxmlformats.org/officeDocument/2006/relationships/image" Target="media/image2.emf"/><Relationship Id="rId29" Type="http://schemas.openxmlformats.org/officeDocument/2006/relationships/chart" Target="charts/chart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atom.ru/" TargetMode="External"/><Relationship Id="rId24" Type="http://schemas.openxmlformats.org/officeDocument/2006/relationships/hyperlink" Target="consultantplus://offline/ref=4235C8B00513DCAB93151FF22676009991DFF3085528802A5609E20F120A083384C52FF491zBK0N" TargetMode="External"/><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____Microsoft_Visio_2003_2010.vsd"/><Relationship Id="rId23" Type="http://schemas.openxmlformats.org/officeDocument/2006/relationships/hyperlink" Target="consultantplus://offline/ref=4235C8B00513DCAB93151FF22676009991DFF3085528802A5609E20F120A083384C52FF197B294EEz2K1N" TargetMode="External"/><Relationship Id="rId28" Type="http://schemas.openxmlformats.org/officeDocument/2006/relationships/hyperlink" Target="consultantplus://offline/ref=4235C8B00513DCAB93151FF22676009991DFF3025A26802A5609E20F12z0KAN" TargetMode="External"/><Relationship Id="rId36" Type="http://schemas.openxmlformats.org/officeDocument/2006/relationships/chart" Target="charts/chart6.xml"/><Relationship Id="rId10" Type="http://schemas.openxmlformats.org/officeDocument/2006/relationships/hyperlink" Target="consultantplus://offline/ref=A538745E7C7AC98967A8772C135F3143A3A0E8E1786FDBE19EF4D63B1EVEbBK" TargetMode="External"/><Relationship Id="rId19" Type="http://schemas.openxmlformats.org/officeDocument/2006/relationships/header" Target="header4.xml"/><Relationship Id="rId31" Type="http://schemas.openxmlformats.org/officeDocument/2006/relationships/hyperlink" Target="http://www.rosatom.ru" TargetMode="External"/><Relationship Id="rId4" Type="http://schemas.openxmlformats.org/officeDocument/2006/relationships/settings" Target="settings.xml"/><Relationship Id="rId9" Type="http://schemas.openxmlformats.org/officeDocument/2006/relationships/hyperlink" Target="consultantplus://offline/ref=2BFF17D6FC1CC8B927BB9966A53D5CDBCABE412B8095FD20ECA22205D4L0I7K" TargetMode="External"/><Relationship Id="rId14" Type="http://schemas.openxmlformats.org/officeDocument/2006/relationships/image" Target="media/image1.emf"/><Relationship Id="rId22" Type="http://schemas.openxmlformats.org/officeDocument/2006/relationships/hyperlink" Target="consultantplus://offline/ref=07EE4636F31FDAE70CA050930EBA6A2C852711DC37C8B4509659F830DBm5J2F" TargetMode="External"/><Relationship Id="rId27" Type="http://schemas.openxmlformats.org/officeDocument/2006/relationships/hyperlink" Target="consultantplus://offline/ref=4235C8B00513DCAB93151FF22676009991DFF3085528802A5609E20F120A083384C52FF197B39DEAz2K4N" TargetMode="External"/><Relationship Id="rId30" Type="http://schemas.openxmlformats.org/officeDocument/2006/relationships/chart" Target="charts/chart2.xml"/><Relationship Id="rId35" Type="http://schemas.openxmlformats.org/officeDocument/2006/relationships/hyperlink" Target="consultantplus://offline/ref=8A17C20CAA7E96EFC6229B3AF1D230EDE2DCDC10AA87F6C872D53CC6BCF5d9I" TargetMode="External"/><Relationship Id="rId8" Type="http://schemas.openxmlformats.org/officeDocument/2006/relationships/hyperlink" Target="http://www.rosatom.ru"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07EE4636F31FDAE70CA050930EBA6A2C852711DC37C8B4509659F830DBm5J2F" TargetMode="External"/><Relationship Id="rId25" Type="http://schemas.openxmlformats.org/officeDocument/2006/relationships/hyperlink" Target="consultantplus://offline/ref=4235C8B00513DCAB93151FF22676009991DFF3085528802A5609E20F120A083384C52FF69EzBKBN" TargetMode="External"/><Relationship Id="rId33" Type="http://schemas.openxmlformats.org/officeDocument/2006/relationships/chart" Target="charts/chart4.xml"/><Relationship Id="rId38" Type="http://schemas.openxmlformats.org/officeDocument/2006/relationships/hyperlink" Target="consultantplus://offline/ref=8A17C20CAA7E96EFC6229B3AF1D230EDE2DCDC10AA87F6C872D53CC6BCF5d9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8270752993708139E-2"/>
          <c:y val="0.19700412448443944"/>
          <c:w val="0.92709351812046426"/>
          <c:h val="0.68700412448443948"/>
        </c:manualLayout>
      </c:layout>
      <c:barChart>
        <c:barDir val="col"/>
        <c:grouping val="clustered"/>
        <c:varyColors val="0"/>
        <c:ser>
          <c:idx val="0"/>
          <c:order val="0"/>
          <c:tx>
            <c:strRef>
              <c:f>Лист1!$B$1</c:f>
              <c:strCache>
                <c:ptCount val="1"/>
                <c:pt idx="0">
                  <c:v>Плановые выездные</c:v>
                </c:pt>
              </c:strCache>
            </c:strRef>
          </c:tx>
          <c:spPr>
            <a:solidFill>
              <a:schemeClr val="tx2">
                <a:lumMod val="75000"/>
              </a:schemeClr>
            </a:solidFill>
          </c:spPr>
          <c:invertIfNegative val="0"/>
          <c:cat>
            <c:strRef>
              <c:f>Лист1!$A$2:$A$4</c:f>
              <c:strCache>
                <c:ptCount val="3"/>
                <c:pt idx="0">
                  <c:v>2018 год</c:v>
                </c:pt>
                <c:pt idx="1">
                  <c:v>I полугодие 2019 года</c:v>
                </c:pt>
                <c:pt idx="2">
                  <c:v>2019 год</c:v>
                </c:pt>
              </c:strCache>
            </c:strRef>
          </c:cat>
          <c:val>
            <c:numRef>
              <c:f>Лист1!$B$2:$B$4</c:f>
              <c:numCache>
                <c:formatCode>General</c:formatCode>
                <c:ptCount val="3"/>
                <c:pt idx="0">
                  <c:v>13</c:v>
                </c:pt>
                <c:pt idx="1">
                  <c:v>7</c:v>
                </c:pt>
                <c:pt idx="2">
                  <c:v>13</c:v>
                </c:pt>
              </c:numCache>
            </c:numRef>
          </c:val>
          <c:extLst>
            <c:ext xmlns:c16="http://schemas.microsoft.com/office/drawing/2014/chart" uri="{C3380CC4-5D6E-409C-BE32-E72D297353CC}">
              <c16:uniqueId val="{00000000-DD6D-4859-A887-B01275F7B626}"/>
            </c:ext>
          </c:extLst>
        </c:ser>
        <c:ser>
          <c:idx val="1"/>
          <c:order val="1"/>
          <c:tx>
            <c:strRef>
              <c:f>Лист1!$C$1</c:f>
              <c:strCache>
                <c:ptCount val="1"/>
                <c:pt idx="0">
                  <c:v>Внеплановые выездные</c:v>
                </c:pt>
              </c:strCache>
            </c:strRef>
          </c:tx>
          <c:spPr>
            <a:solidFill>
              <a:schemeClr val="tx2">
                <a:lumMod val="40000"/>
                <a:lumOff val="60000"/>
              </a:schemeClr>
            </a:solidFill>
          </c:spPr>
          <c:invertIfNegative val="0"/>
          <c:cat>
            <c:strRef>
              <c:f>Лист1!$A$2:$A$4</c:f>
              <c:strCache>
                <c:ptCount val="3"/>
                <c:pt idx="0">
                  <c:v>2018 год</c:v>
                </c:pt>
                <c:pt idx="1">
                  <c:v>I полугодие 2019 года</c:v>
                </c:pt>
                <c:pt idx="2">
                  <c:v>2019 год</c:v>
                </c:pt>
              </c:strCache>
            </c:strRef>
          </c:cat>
          <c:val>
            <c:numRef>
              <c:f>Лист1!$C$2:$C$4</c:f>
              <c:numCache>
                <c:formatCode>General</c:formatCode>
                <c:ptCount val="3"/>
                <c:pt idx="0">
                  <c:v>2</c:v>
                </c:pt>
                <c:pt idx="1">
                  <c:v>0</c:v>
                </c:pt>
                <c:pt idx="2">
                  <c:v>0</c:v>
                </c:pt>
              </c:numCache>
            </c:numRef>
          </c:val>
          <c:extLst>
            <c:ext xmlns:c16="http://schemas.microsoft.com/office/drawing/2014/chart" uri="{C3380CC4-5D6E-409C-BE32-E72D297353CC}">
              <c16:uniqueId val="{00000001-DD6D-4859-A887-B01275F7B626}"/>
            </c:ext>
          </c:extLst>
        </c:ser>
        <c:ser>
          <c:idx val="2"/>
          <c:order val="2"/>
          <c:tx>
            <c:strRef>
              <c:f>Лист1!$D$1</c:f>
              <c:strCache>
                <c:ptCount val="1"/>
                <c:pt idx="0">
                  <c:v>Плановые документарные</c:v>
                </c:pt>
              </c:strCache>
            </c:strRef>
          </c:tx>
          <c:spPr>
            <a:solidFill>
              <a:schemeClr val="tx2">
                <a:lumMod val="60000"/>
                <a:lumOff val="40000"/>
              </a:schemeClr>
            </a:solidFill>
          </c:spPr>
          <c:invertIfNegative val="0"/>
          <c:cat>
            <c:strRef>
              <c:f>Лист1!$A$2:$A$4</c:f>
              <c:strCache>
                <c:ptCount val="3"/>
                <c:pt idx="0">
                  <c:v>2018 год</c:v>
                </c:pt>
                <c:pt idx="1">
                  <c:v>I полугодие 2019 года</c:v>
                </c:pt>
                <c:pt idx="2">
                  <c:v>2019 год</c:v>
                </c:pt>
              </c:strCache>
            </c:strRef>
          </c:cat>
          <c:val>
            <c:numRef>
              <c:f>Лист1!$D$2:$D$4</c:f>
              <c:numCache>
                <c:formatCode>General</c:formatCode>
                <c:ptCount val="3"/>
                <c:pt idx="0">
                  <c:v>1</c:v>
                </c:pt>
                <c:pt idx="1">
                  <c:v>0</c:v>
                </c:pt>
                <c:pt idx="2">
                  <c:v>0</c:v>
                </c:pt>
              </c:numCache>
            </c:numRef>
          </c:val>
          <c:extLst>
            <c:ext xmlns:c16="http://schemas.microsoft.com/office/drawing/2014/chart" uri="{C3380CC4-5D6E-409C-BE32-E72D297353CC}">
              <c16:uniqueId val="{00000002-DD6D-4859-A887-B01275F7B626}"/>
            </c:ext>
          </c:extLst>
        </c:ser>
        <c:ser>
          <c:idx val="3"/>
          <c:order val="3"/>
          <c:tx>
            <c:strRef>
              <c:f>Лист1!$E$1</c:f>
              <c:strCache>
                <c:ptCount val="1"/>
                <c:pt idx="0">
                  <c:v>Внеплановые документарные</c:v>
                </c:pt>
              </c:strCache>
            </c:strRef>
          </c:tx>
          <c:spPr>
            <a:solidFill>
              <a:schemeClr val="tx2">
                <a:lumMod val="20000"/>
                <a:lumOff val="80000"/>
              </a:schemeClr>
            </a:solidFill>
          </c:spPr>
          <c:invertIfNegative val="0"/>
          <c:cat>
            <c:strRef>
              <c:f>Лист1!$A$2:$A$4</c:f>
              <c:strCache>
                <c:ptCount val="3"/>
                <c:pt idx="0">
                  <c:v>2018 год</c:v>
                </c:pt>
                <c:pt idx="1">
                  <c:v>I полугодие 2019 года</c:v>
                </c:pt>
                <c:pt idx="2">
                  <c:v>2019 год</c:v>
                </c:pt>
              </c:strCache>
            </c:strRef>
          </c:cat>
          <c:val>
            <c:numRef>
              <c:f>Лист1!$E$2:$E$4</c:f>
              <c:numCache>
                <c:formatCode>General</c:formatCode>
                <c:ptCount val="3"/>
                <c:pt idx="0">
                  <c:v>42</c:v>
                </c:pt>
                <c:pt idx="1">
                  <c:v>32</c:v>
                </c:pt>
                <c:pt idx="2">
                  <c:v>74</c:v>
                </c:pt>
              </c:numCache>
            </c:numRef>
          </c:val>
          <c:extLst>
            <c:ext xmlns:c16="http://schemas.microsoft.com/office/drawing/2014/chart" uri="{C3380CC4-5D6E-409C-BE32-E72D297353CC}">
              <c16:uniqueId val="{00000003-DD6D-4859-A887-B01275F7B626}"/>
            </c:ext>
          </c:extLst>
        </c:ser>
        <c:dLbls>
          <c:showLegendKey val="0"/>
          <c:showVal val="0"/>
          <c:showCatName val="0"/>
          <c:showSerName val="0"/>
          <c:showPercent val="0"/>
          <c:showBubbleSize val="0"/>
        </c:dLbls>
        <c:gapWidth val="150"/>
        <c:axId val="87624192"/>
        <c:axId val="35779648"/>
      </c:barChart>
      <c:catAx>
        <c:axId val="87624192"/>
        <c:scaling>
          <c:orientation val="minMax"/>
        </c:scaling>
        <c:delete val="0"/>
        <c:axPos val="b"/>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ru-RU"/>
          </a:p>
        </c:txPr>
        <c:crossAx val="35779648"/>
        <c:crosses val="autoZero"/>
        <c:auto val="1"/>
        <c:lblAlgn val="ctr"/>
        <c:lblOffset val="100"/>
        <c:noMultiLvlLbl val="0"/>
      </c:catAx>
      <c:valAx>
        <c:axId val="35779648"/>
        <c:scaling>
          <c:orientation val="minMax"/>
        </c:scaling>
        <c:delete val="0"/>
        <c:axPos val="l"/>
        <c:majorGridlines/>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7624192"/>
        <c:crosses val="autoZero"/>
        <c:crossBetween val="between"/>
      </c:valAx>
    </c:plotArea>
    <c:legend>
      <c:legendPos val="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Годовые отчеты</c:v>
                </c:pt>
              </c:strCache>
            </c:strRef>
          </c:tx>
          <c:spPr>
            <a:solidFill>
              <a:srgbClr val="002060"/>
            </a:solidFill>
          </c:spPr>
          <c:invertIfNegative val="0"/>
          <c:cat>
            <c:strRef>
              <c:f>Лист1!$A$2:$A$4</c:f>
              <c:strCache>
                <c:ptCount val="3"/>
                <c:pt idx="0">
                  <c:v>2018 год</c:v>
                </c:pt>
                <c:pt idx="1">
                  <c:v>I полугодие 2019 года</c:v>
                </c:pt>
                <c:pt idx="2">
                  <c:v>2019 год</c:v>
                </c:pt>
              </c:strCache>
            </c:strRef>
          </c:cat>
          <c:val>
            <c:numRef>
              <c:f>Лист1!$B$2:$B$4</c:f>
              <c:numCache>
                <c:formatCode>General</c:formatCode>
                <c:ptCount val="3"/>
                <c:pt idx="0">
                  <c:v>116</c:v>
                </c:pt>
                <c:pt idx="1">
                  <c:v>88</c:v>
                </c:pt>
                <c:pt idx="2">
                  <c:v>178</c:v>
                </c:pt>
              </c:numCache>
            </c:numRef>
          </c:val>
          <c:extLst>
            <c:ext xmlns:c16="http://schemas.microsoft.com/office/drawing/2014/chart" uri="{C3380CC4-5D6E-409C-BE32-E72D297353CC}">
              <c16:uniqueId val="{00000000-E109-4EAF-B929-5FA3B6A5417A}"/>
            </c:ext>
          </c:extLst>
        </c:ser>
        <c:ser>
          <c:idx val="1"/>
          <c:order val="1"/>
          <c:tx>
            <c:strRef>
              <c:f>Лист1!$C$1</c:f>
              <c:strCache>
                <c:ptCount val="1"/>
                <c:pt idx="0">
                  <c:v>Письма, справки, сообщения</c:v>
                </c:pt>
              </c:strCache>
            </c:strRef>
          </c:tx>
          <c:spPr>
            <a:solidFill>
              <a:schemeClr val="tx2">
                <a:lumMod val="40000"/>
                <a:lumOff val="60000"/>
              </a:schemeClr>
            </a:solidFill>
          </c:spPr>
          <c:invertIfNegative val="0"/>
          <c:cat>
            <c:strRef>
              <c:f>Лист1!$A$2:$A$4</c:f>
              <c:strCache>
                <c:ptCount val="3"/>
                <c:pt idx="0">
                  <c:v>2018 год</c:v>
                </c:pt>
                <c:pt idx="1">
                  <c:v>I полугодие 2019 года</c:v>
                </c:pt>
                <c:pt idx="2">
                  <c:v>2019 год</c:v>
                </c:pt>
              </c:strCache>
            </c:strRef>
          </c:cat>
          <c:val>
            <c:numRef>
              <c:f>Лист1!$C$2:$C$4</c:f>
              <c:numCache>
                <c:formatCode>General</c:formatCode>
                <c:ptCount val="3"/>
                <c:pt idx="0">
                  <c:v>725</c:v>
                </c:pt>
                <c:pt idx="1">
                  <c:v>400</c:v>
                </c:pt>
                <c:pt idx="2">
                  <c:v>856</c:v>
                </c:pt>
              </c:numCache>
            </c:numRef>
          </c:val>
          <c:extLst>
            <c:ext xmlns:c16="http://schemas.microsoft.com/office/drawing/2014/chart" uri="{C3380CC4-5D6E-409C-BE32-E72D297353CC}">
              <c16:uniqueId val="{00000001-E109-4EAF-B929-5FA3B6A5417A}"/>
            </c:ext>
          </c:extLst>
        </c:ser>
        <c:dLbls>
          <c:showLegendKey val="0"/>
          <c:showVal val="0"/>
          <c:showCatName val="0"/>
          <c:showSerName val="0"/>
          <c:showPercent val="0"/>
          <c:showBubbleSize val="0"/>
        </c:dLbls>
        <c:gapWidth val="150"/>
        <c:axId val="88267776"/>
        <c:axId val="35781376"/>
      </c:barChart>
      <c:catAx>
        <c:axId val="88267776"/>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5781376"/>
        <c:crosses val="autoZero"/>
        <c:auto val="1"/>
        <c:lblAlgn val="ctr"/>
        <c:lblOffset val="100"/>
        <c:noMultiLvlLbl val="0"/>
      </c:catAx>
      <c:valAx>
        <c:axId val="35781376"/>
        <c:scaling>
          <c:orientation val="minMax"/>
        </c:scaling>
        <c:delete val="0"/>
        <c:axPos val="l"/>
        <c:majorGridlines/>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8267776"/>
        <c:crosses val="autoZero"/>
        <c:crossBetween val="between"/>
      </c:valAx>
    </c:plotArea>
    <c:legend>
      <c:legendPos val="t"/>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Лист1!$B$1</c:f>
              <c:strCache>
                <c:ptCount val="1"/>
                <c:pt idx="0">
                  <c:v>Выездные проверки</c:v>
                </c:pt>
              </c:strCache>
            </c:strRef>
          </c:tx>
          <c:invertIfNegative val="0"/>
          <c:cat>
            <c:strRef>
              <c:f>Лист1!$A$2:$A$4</c:f>
              <c:strCache>
                <c:ptCount val="3"/>
                <c:pt idx="0">
                  <c:v>2018 год</c:v>
                </c:pt>
                <c:pt idx="1">
                  <c:v>I полугодие 2019 года</c:v>
                </c:pt>
                <c:pt idx="2">
                  <c:v>II полугодие 2019 года</c:v>
                </c:pt>
              </c:strCache>
            </c:strRef>
          </c:cat>
          <c:val>
            <c:numRef>
              <c:f>Лист1!$B$2:$B$4</c:f>
              <c:numCache>
                <c:formatCode>General</c:formatCode>
                <c:ptCount val="3"/>
                <c:pt idx="0">
                  <c:v>114</c:v>
                </c:pt>
                <c:pt idx="1">
                  <c:v>45</c:v>
                </c:pt>
                <c:pt idx="2">
                  <c:v>57</c:v>
                </c:pt>
              </c:numCache>
            </c:numRef>
          </c:val>
          <c:extLst>
            <c:ext xmlns:c16="http://schemas.microsoft.com/office/drawing/2014/chart" uri="{C3380CC4-5D6E-409C-BE32-E72D297353CC}">
              <c16:uniqueId val="{00000000-F79A-4C58-8F90-575453D74C0E}"/>
            </c:ext>
          </c:extLst>
        </c:ser>
        <c:ser>
          <c:idx val="1"/>
          <c:order val="1"/>
          <c:tx>
            <c:strRef>
              <c:f>Лист1!$C$1</c:f>
              <c:strCache>
                <c:ptCount val="1"/>
                <c:pt idx="0">
                  <c:v>Проверки объектов законченных строительством</c:v>
                </c:pt>
              </c:strCache>
            </c:strRef>
          </c:tx>
          <c:invertIfNegative val="0"/>
          <c:cat>
            <c:strRef>
              <c:f>Лист1!$A$2:$A$4</c:f>
              <c:strCache>
                <c:ptCount val="3"/>
                <c:pt idx="0">
                  <c:v>2018 год</c:v>
                </c:pt>
                <c:pt idx="1">
                  <c:v>I полугодие 2019 года</c:v>
                </c:pt>
                <c:pt idx="2">
                  <c:v>II полугодие 2019 года</c:v>
                </c:pt>
              </c:strCache>
            </c:strRef>
          </c:cat>
          <c:val>
            <c:numRef>
              <c:f>Лист1!$C$2:$C$4</c:f>
              <c:numCache>
                <c:formatCode>General</c:formatCode>
                <c:ptCount val="3"/>
                <c:pt idx="0">
                  <c:v>16</c:v>
                </c:pt>
                <c:pt idx="1">
                  <c:v>1</c:v>
                </c:pt>
                <c:pt idx="2">
                  <c:v>2</c:v>
                </c:pt>
              </c:numCache>
            </c:numRef>
          </c:val>
          <c:extLst>
            <c:ext xmlns:c16="http://schemas.microsoft.com/office/drawing/2014/chart" uri="{C3380CC4-5D6E-409C-BE32-E72D297353CC}">
              <c16:uniqueId val="{00000001-F79A-4C58-8F90-575453D74C0E}"/>
            </c:ext>
          </c:extLst>
        </c:ser>
        <c:dLbls>
          <c:showLegendKey val="0"/>
          <c:showVal val="0"/>
          <c:showCatName val="0"/>
          <c:showSerName val="0"/>
          <c:showPercent val="0"/>
          <c:showBubbleSize val="0"/>
        </c:dLbls>
        <c:gapWidth val="150"/>
        <c:axId val="89213184"/>
        <c:axId val="89214976"/>
      </c:barChart>
      <c:catAx>
        <c:axId val="89213184"/>
        <c:scaling>
          <c:orientation val="minMax"/>
        </c:scaling>
        <c:delete val="0"/>
        <c:axPos val="b"/>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ru-RU"/>
          </a:p>
        </c:txPr>
        <c:crossAx val="89214976"/>
        <c:crosses val="autoZero"/>
        <c:auto val="1"/>
        <c:lblAlgn val="ctr"/>
        <c:lblOffset val="100"/>
        <c:noMultiLvlLbl val="0"/>
      </c:catAx>
      <c:valAx>
        <c:axId val="89214976"/>
        <c:scaling>
          <c:orientation val="minMax"/>
        </c:scaling>
        <c:delete val="0"/>
        <c:axPos val="l"/>
        <c:majorGridlines/>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9213184"/>
        <c:crosses val="autoZero"/>
        <c:crossBetween val="between"/>
      </c:valAx>
    </c:plotArea>
    <c:legend>
      <c:legendPos val="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Выявленные</c:v>
                </c:pt>
              </c:strCache>
            </c:strRef>
          </c:tx>
          <c:invertIfNegative val="0"/>
          <c:cat>
            <c:strRef>
              <c:f>Лист1!$A$2:$A$4</c:f>
              <c:strCache>
                <c:ptCount val="3"/>
                <c:pt idx="0">
                  <c:v>2018 год</c:v>
                </c:pt>
                <c:pt idx="1">
                  <c:v>I полугодие 2019 года</c:v>
                </c:pt>
                <c:pt idx="2">
                  <c:v>II полугодие 2019 года</c:v>
                </c:pt>
              </c:strCache>
            </c:strRef>
          </c:cat>
          <c:val>
            <c:numRef>
              <c:f>Лист1!$B$2:$B$4</c:f>
              <c:numCache>
                <c:formatCode>General</c:formatCode>
                <c:ptCount val="3"/>
                <c:pt idx="0">
                  <c:v>1082</c:v>
                </c:pt>
                <c:pt idx="1">
                  <c:v>502</c:v>
                </c:pt>
                <c:pt idx="2">
                  <c:v>814</c:v>
                </c:pt>
              </c:numCache>
            </c:numRef>
          </c:val>
          <c:extLst>
            <c:ext xmlns:c16="http://schemas.microsoft.com/office/drawing/2014/chart" uri="{C3380CC4-5D6E-409C-BE32-E72D297353CC}">
              <c16:uniqueId val="{00000000-AD1A-4D7D-A2CB-2E161CEE5A2B}"/>
            </c:ext>
          </c:extLst>
        </c:ser>
        <c:ser>
          <c:idx val="1"/>
          <c:order val="1"/>
          <c:tx>
            <c:strRef>
              <c:f>Лист1!$C$1</c:f>
              <c:strCache>
                <c:ptCount val="1"/>
                <c:pt idx="0">
                  <c:v>Устранённые</c:v>
                </c:pt>
              </c:strCache>
            </c:strRef>
          </c:tx>
          <c:invertIfNegative val="0"/>
          <c:cat>
            <c:strRef>
              <c:f>Лист1!$A$2:$A$4</c:f>
              <c:strCache>
                <c:ptCount val="3"/>
                <c:pt idx="0">
                  <c:v>2018 год</c:v>
                </c:pt>
                <c:pt idx="1">
                  <c:v>I полугодие 2019 года</c:v>
                </c:pt>
                <c:pt idx="2">
                  <c:v>II полугодие 2019 года</c:v>
                </c:pt>
              </c:strCache>
            </c:strRef>
          </c:cat>
          <c:val>
            <c:numRef>
              <c:f>Лист1!$C$2:$C$4</c:f>
              <c:numCache>
                <c:formatCode>General</c:formatCode>
                <c:ptCount val="3"/>
                <c:pt idx="0">
                  <c:v>616</c:v>
                </c:pt>
                <c:pt idx="1">
                  <c:v>324</c:v>
                </c:pt>
                <c:pt idx="2">
                  <c:v>185</c:v>
                </c:pt>
              </c:numCache>
            </c:numRef>
          </c:val>
          <c:extLst>
            <c:ext xmlns:c16="http://schemas.microsoft.com/office/drawing/2014/chart" uri="{C3380CC4-5D6E-409C-BE32-E72D297353CC}">
              <c16:uniqueId val="{00000001-AD1A-4D7D-A2CB-2E161CEE5A2B}"/>
            </c:ext>
          </c:extLst>
        </c:ser>
        <c:dLbls>
          <c:showLegendKey val="0"/>
          <c:showVal val="0"/>
          <c:showCatName val="0"/>
          <c:showSerName val="0"/>
          <c:showPercent val="0"/>
          <c:showBubbleSize val="0"/>
        </c:dLbls>
        <c:gapWidth val="150"/>
        <c:axId val="162304768"/>
        <c:axId val="162306304"/>
      </c:barChart>
      <c:catAx>
        <c:axId val="16230476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62306304"/>
        <c:crosses val="autoZero"/>
        <c:auto val="1"/>
        <c:lblAlgn val="ctr"/>
        <c:lblOffset val="100"/>
        <c:noMultiLvlLbl val="0"/>
      </c:catAx>
      <c:valAx>
        <c:axId val="162306304"/>
        <c:scaling>
          <c:orientation val="minMax"/>
        </c:scaling>
        <c:delete val="0"/>
        <c:axPos val="l"/>
        <c:majorGridlines/>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62304768"/>
        <c:crosses val="autoZero"/>
        <c:crossBetween val="between"/>
      </c:valAx>
    </c:plotArea>
    <c:legend>
      <c:legendPos val="t"/>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Выданные предписания</c:v>
                </c:pt>
              </c:strCache>
            </c:strRef>
          </c:tx>
          <c:spPr>
            <a:solidFill>
              <a:schemeClr val="accent1">
                <a:lumMod val="60000"/>
                <a:lumOff val="40000"/>
              </a:schemeClr>
            </a:solidFill>
          </c:spPr>
          <c:invertIfNegative val="0"/>
          <c:cat>
            <c:strRef>
              <c:f>Лист1!$A$2:$A$4</c:f>
              <c:strCache>
                <c:ptCount val="3"/>
                <c:pt idx="0">
                  <c:v>2018 год</c:v>
                </c:pt>
                <c:pt idx="1">
                  <c:v>I полугодие 2019 года</c:v>
                </c:pt>
                <c:pt idx="2">
                  <c:v>2019 год</c:v>
                </c:pt>
              </c:strCache>
            </c:strRef>
          </c:cat>
          <c:val>
            <c:numRef>
              <c:f>Лист1!$B$2:$B$4</c:f>
              <c:numCache>
                <c:formatCode>General</c:formatCode>
                <c:ptCount val="3"/>
                <c:pt idx="0">
                  <c:v>8</c:v>
                </c:pt>
                <c:pt idx="1">
                  <c:v>4</c:v>
                </c:pt>
                <c:pt idx="2">
                  <c:v>8</c:v>
                </c:pt>
              </c:numCache>
            </c:numRef>
          </c:val>
          <c:extLst>
            <c:ext xmlns:c16="http://schemas.microsoft.com/office/drawing/2014/chart" uri="{C3380CC4-5D6E-409C-BE32-E72D297353CC}">
              <c16:uniqueId val="{00000000-3C96-4652-B282-CBFD2C1F15E9}"/>
            </c:ext>
          </c:extLst>
        </c:ser>
        <c:ser>
          <c:idx val="1"/>
          <c:order val="1"/>
          <c:tx>
            <c:strRef>
              <c:f>Лист1!$C$1</c:f>
              <c:strCache>
                <c:ptCount val="1"/>
                <c:pt idx="0">
                  <c:v>Составленные протоколы</c:v>
                </c:pt>
              </c:strCache>
            </c:strRef>
          </c:tx>
          <c:spPr>
            <a:solidFill>
              <a:schemeClr val="tx2"/>
            </a:solidFill>
          </c:spPr>
          <c:invertIfNegative val="0"/>
          <c:cat>
            <c:strRef>
              <c:f>Лист1!$A$2:$A$4</c:f>
              <c:strCache>
                <c:ptCount val="3"/>
                <c:pt idx="0">
                  <c:v>2018 год</c:v>
                </c:pt>
                <c:pt idx="1">
                  <c:v>I полугодие 2019 года</c:v>
                </c:pt>
                <c:pt idx="2">
                  <c:v>2019 год</c:v>
                </c:pt>
              </c:strCache>
            </c:strRef>
          </c:cat>
          <c:val>
            <c:numRef>
              <c:f>Лист1!$C$2:$C$4</c:f>
              <c:numCache>
                <c:formatCode>General</c:formatCode>
                <c:ptCount val="3"/>
                <c:pt idx="0">
                  <c:v>10</c:v>
                </c:pt>
                <c:pt idx="1">
                  <c:v>5</c:v>
                </c:pt>
                <c:pt idx="2">
                  <c:v>21</c:v>
                </c:pt>
              </c:numCache>
            </c:numRef>
          </c:val>
          <c:extLst>
            <c:ext xmlns:c16="http://schemas.microsoft.com/office/drawing/2014/chart" uri="{C3380CC4-5D6E-409C-BE32-E72D297353CC}">
              <c16:uniqueId val="{00000001-3C96-4652-B282-CBFD2C1F15E9}"/>
            </c:ext>
          </c:extLst>
        </c:ser>
        <c:dLbls>
          <c:showLegendKey val="0"/>
          <c:showVal val="0"/>
          <c:showCatName val="0"/>
          <c:showSerName val="0"/>
          <c:showPercent val="0"/>
          <c:showBubbleSize val="0"/>
        </c:dLbls>
        <c:gapWidth val="150"/>
        <c:axId val="88267776"/>
        <c:axId val="35781376"/>
      </c:barChart>
      <c:catAx>
        <c:axId val="88267776"/>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5781376"/>
        <c:crosses val="autoZero"/>
        <c:auto val="1"/>
        <c:lblAlgn val="ctr"/>
        <c:lblOffset val="100"/>
        <c:noMultiLvlLbl val="0"/>
      </c:catAx>
      <c:valAx>
        <c:axId val="35781376"/>
        <c:scaling>
          <c:orientation val="minMax"/>
        </c:scaling>
        <c:delete val="0"/>
        <c:axPos val="l"/>
        <c:majorGridlines/>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8267776"/>
        <c:crosses val="autoZero"/>
        <c:crossBetween val="between"/>
      </c:valAx>
    </c:plotArea>
    <c:legend>
      <c:legendPos val="t"/>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Количество нарушений</c:v>
                </c:pt>
              </c:strCache>
            </c:strRef>
          </c:tx>
          <c:spPr>
            <a:solidFill>
              <a:schemeClr val="tx2"/>
            </a:solidFill>
          </c:spPr>
          <c:invertIfNegative val="0"/>
          <c:cat>
            <c:strRef>
              <c:f>Лист1!$A$2:$A$4</c:f>
              <c:strCache>
                <c:ptCount val="3"/>
                <c:pt idx="0">
                  <c:v>2018 год</c:v>
                </c:pt>
                <c:pt idx="1">
                  <c:v> I полугодие 2019 года</c:v>
                </c:pt>
                <c:pt idx="2">
                  <c:v>2019 год</c:v>
                </c:pt>
              </c:strCache>
            </c:strRef>
          </c:cat>
          <c:val>
            <c:numRef>
              <c:f>Лист1!$B$2:$B$4</c:f>
              <c:numCache>
                <c:formatCode>General</c:formatCode>
                <c:ptCount val="3"/>
                <c:pt idx="0">
                  <c:v>132</c:v>
                </c:pt>
                <c:pt idx="1">
                  <c:v>67</c:v>
                </c:pt>
                <c:pt idx="2">
                  <c:v>134</c:v>
                </c:pt>
              </c:numCache>
            </c:numRef>
          </c:val>
          <c:extLst>
            <c:ext xmlns:c16="http://schemas.microsoft.com/office/drawing/2014/chart" uri="{C3380CC4-5D6E-409C-BE32-E72D297353CC}">
              <c16:uniqueId val="{00000000-31C9-470F-97D2-AC16AD92EDE8}"/>
            </c:ext>
          </c:extLst>
        </c:ser>
        <c:ser>
          <c:idx val="1"/>
          <c:order val="1"/>
          <c:tx>
            <c:strRef>
              <c:f>Лист1!$A$3</c:f>
              <c:strCache>
                <c:ptCount val="1"/>
                <c:pt idx="0">
                  <c:v> I полугодие 2019 года</c:v>
                </c:pt>
              </c:strCache>
            </c:strRef>
          </c:tx>
          <c:invertIfNegative val="0"/>
          <c:cat>
            <c:strRef>
              <c:f>Лист1!$A$2:$A$4</c:f>
              <c:strCache>
                <c:ptCount val="3"/>
                <c:pt idx="0">
                  <c:v>2018 год</c:v>
                </c:pt>
                <c:pt idx="1">
                  <c:v> I полугодие 2019 года</c:v>
                </c:pt>
                <c:pt idx="2">
                  <c:v>2019 год</c:v>
                </c:pt>
              </c:strCache>
            </c:strRef>
          </c:cat>
          <c:val>
            <c:numRef>
              <c:f>Лист1!$C$2:$C$4</c:f>
              <c:numCache>
                <c:formatCode>General</c:formatCode>
                <c:ptCount val="3"/>
              </c:numCache>
            </c:numRef>
          </c:val>
          <c:extLst>
            <c:ext xmlns:c16="http://schemas.microsoft.com/office/drawing/2014/chart" uri="{C3380CC4-5D6E-409C-BE32-E72D297353CC}">
              <c16:uniqueId val="{00000001-31C9-470F-97D2-AC16AD92EDE8}"/>
            </c:ext>
          </c:extLst>
        </c:ser>
        <c:ser>
          <c:idx val="2"/>
          <c:order val="2"/>
          <c:tx>
            <c:strRef>
              <c:f>Лист1!$A$4</c:f>
              <c:strCache>
                <c:ptCount val="1"/>
                <c:pt idx="0">
                  <c:v>2019 год</c:v>
                </c:pt>
              </c:strCache>
            </c:strRef>
          </c:tx>
          <c:invertIfNegative val="0"/>
          <c:cat>
            <c:strRef>
              <c:f>Лист1!$A$2:$A$4</c:f>
              <c:strCache>
                <c:ptCount val="3"/>
                <c:pt idx="0">
                  <c:v>2018 год</c:v>
                </c:pt>
                <c:pt idx="1">
                  <c:v> I полугодие 2019 года</c:v>
                </c:pt>
                <c:pt idx="2">
                  <c:v>2019 год</c:v>
                </c:pt>
              </c:strCache>
            </c:strRef>
          </c:cat>
          <c:val>
            <c:numRef>
              <c:f>Лист1!$D$2:$D$4</c:f>
              <c:numCache>
                <c:formatCode>General</c:formatCode>
                <c:ptCount val="3"/>
              </c:numCache>
            </c:numRef>
          </c:val>
          <c:extLst>
            <c:ext xmlns:c16="http://schemas.microsoft.com/office/drawing/2014/chart" uri="{C3380CC4-5D6E-409C-BE32-E72D297353CC}">
              <c16:uniqueId val="{00000002-31C9-470F-97D2-AC16AD92EDE8}"/>
            </c:ext>
          </c:extLst>
        </c:ser>
        <c:dLbls>
          <c:showLegendKey val="0"/>
          <c:showVal val="0"/>
          <c:showCatName val="0"/>
          <c:showSerName val="0"/>
          <c:showPercent val="0"/>
          <c:showBubbleSize val="0"/>
        </c:dLbls>
        <c:gapWidth val="150"/>
        <c:overlap val="100"/>
        <c:axId val="47476224"/>
        <c:axId val="49570944"/>
      </c:barChart>
      <c:catAx>
        <c:axId val="4747622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49570944"/>
        <c:crosses val="autoZero"/>
        <c:auto val="1"/>
        <c:lblAlgn val="ctr"/>
        <c:lblOffset val="100"/>
        <c:noMultiLvlLbl val="0"/>
      </c:catAx>
      <c:valAx>
        <c:axId val="49570944"/>
        <c:scaling>
          <c:orientation val="minMax"/>
        </c:scaling>
        <c:delete val="0"/>
        <c:axPos val="l"/>
        <c:majorGridlines/>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4747622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view3D>
      <c:rotX val="30"/>
      <c:rotY val="110"/>
      <c:rAngAx val="0"/>
    </c:view3D>
    <c:floor>
      <c:thickness val="0"/>
    </c:floor>
    <c:sideWall>
      <c:thickness val="0"/>
    </c:sideWall>
    <c:backWall>
      <c:thickness val="0"/>
    </c:backWall>
    <c:plotArea>
      <c:layout>
        <c:manualLayout>
          <c:layoutTarget val="inner"/>
          <c:xMode val="edge"/>
          <c:yMode val="edge"/>
          <c:x val="4.3981481481481483E-2"/>
          <c:y val="6.7460317460317457E-2"/>
          <c:w val="0.92361111111111116"/>
          <c:h val="0.88888888888888884"/>
        </c:manualLayout>
      </c:layout>
      <c:pie3DChart>
        <c:varyColors val="1"/>
        <c:ser>
          <c:idx val="0"/>
          <c:order val="0"/>
          <c:tx>
            <c:strRef>
              <c:f>Лист1!$B$1</c:f>
              <c:strCache>
                <c:ptCount val="1"/>
                <c:pt idx="0">
                  <c:v>_</c:v>
                </c:pt>
              </c:strCache>
            </c:strRef>
          </c:tx>
          <c:dPt>
            <c:idx val="0"/>
            <c:bubble3D val="0"/>
            <c:spPr>
              <a:solidFill>
                <a:schemeClr val="tx2"/>
              </a:solidFill>
            </c:spPr>
            <c:extLst>
              <c:ext xmlns:c16="http://schemas.microsoft.com/office/drawing/2014/chart" uri="{C3380CC4-5D6E-409C-BE32-E72D297353CC}">
                <c16:uniqueId val="{00000001-C6CB-4DA4-B2E1-0E26E728D7EC}"/>
              </c:ext>
            </c:extLst>
          </c:dPt>
          <c:dLbls>
            <c:spPr>
              <a:noFill/>
              <a:ln>
                <a:noFill/>
              </a:ln>
              <a:effectLst/>
            </c:spPr>
            <c:txPr>
              <a:bodyPr/>
              <a:lstStyle/>
              <a:p>
                <a:pPr>
                  <a:defRPr sz="1200" b="1">
                    <a:latin typeface="Times New Roman" pitchFamily="18" charset="0"/>
                    <a:cs typeface="Times New Roman" pitchFamily="18" charset="0"/>
                  </a:defRPr>
                </a:pPr>
                <a:endParaRPr lang="ru-RU"/>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numRef>
              <c:f>Лист1!$A$2:$A$5</c:f>
              <c:numCache>
                <c:formatCode>General</c:formatCode>
                <c:ptCount val="4"/>
              </c:numCache>
            </c:numRef>
          </c:cat>
          <c:val>
            <c:numRef>
              <c:f>Лист1!$B$2:$B$5</c:f>
              <c:numCache>
                <c:formatCode>General</c:formatCode>
                <c:ptCount val="4"/>
                <c:pt idx="0">
                  <c:v>33</c:v>
                </c:pt>
                <c:pt idx="1">
                  <c:v>2</c:v>
                </c:pt>
                <c:pt idx="2">
                  <c:v>0</c:v>
                </c:pt>
                <c:pt idx="3">
                  <c:v>99</c:v>
                </c:pt>
              </c:numCache>
            </c:numRef>
          </c:val>
          <c:extLst>
            <c:ext xmlns:c16="http://schemas.microsoft.com/office/drawing/2014/chart" uri="{C3380CC4-5D6E-409C-BE32-E72D297353CC}">
              <c16:uniqueId val="{00000002-C6CB-4DA4-B2E1-0E26E728D7EC}"/>
            </c:ext>
          </c:extLst>
        </c:ser>
        <c:dLbls>
          <c:dLblPos val="bestFit"/>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9E4A-2DF3-46C3-A356-A08FC7DD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22513</Words>
  <Characters>128329</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2020-03-12T12:47:00Z</dcterms:created>
  <dcterms:modified xsi:type="dcterms:W3CDTF">2020-03-13T06:48:00Z</dcterms:modified>
</cp:coreProperties>
</file>