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B" w:rsidRPr="0059564B" w:rsidRDefault="00EF4E59" w:rsidP="0059564B">
      <w:pPr>
        <w:jc w:val="center"/>
        <w:rPr>
          <w:b/>
        </w:rPr>
      </w:pPr>
      <w:r>
        <w:rPr>
          <w:b/>
        </w:rPr>
        <w:t>ДЕЯТЕЛЬНОСТЬ</w:t>
      </w:r>
    </w:p>
    <w:p w:rsidR="0059564B" w:rsidRDefault="0059564B" w:rsidP="0059564B">
      <w:pPr>
        <w:jc w:val="center"/>
        <w:rPr>
          <w:b/>
          <w:color w:val="000000" w:themeColor="text1"/>
        </w:rPr>
      </w:pPr>
      <w:r w:rsidRPr="0059564B">
        <w:rPr>
          <w:b/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CD7982" w:rsidRPr="0059564B" w:rsidRDefault="0059564B" w:rsidP="0059564B">
      <w:pPr>
        <w:jc w:val="center"/>
        <w:rPr>
          <w:b/>
        </w:rPr>
      </w:pPr>
      <w:r w:rsidRPr="0059564B">
        <w:rPr>
          <w:b/>
          <w:color w:val="000000" w:themeColor="text1"/>
        </w:rPr>
        <w:t>ГОСКОРПОРАЦИИ «РОСАТОМ»</w:t>
      </w:r>
    </w:p>
    <w:p w:rsidR="00CD7982" w:rsidRDefault="00CD7982" w:rsidP="000207B4">
      <w:pPr>
        <w:jc w:val="both"/>
      </w:pPr>
    </w:p>
    <w:tbl>
      <w:tblPr>
        <w:tblStyle w:val="afb"/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12191"/>
      </w:tblGrid>
      <w:tr w:rsidR="0030623D" w:rsidRPr="0059564B" w:rsidTr="00A63EFC">
        <w:tc>
          <w:tcPr>
            <w:tcW w:w="709" w:type="dxa"/>
            <w:shd w:val="clear" w:color="auto" w:fill="FFFFFF" w:themeFill="background1"/>
            <w:vAlign w:val="center"/>
          </w:tcPr>
          <w:p w:rsidR="0030623D" w:rsidRPr="0059564B" w:rsidRDefault="0030623D" w:rsidP="0030623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623D" w:rsidRPr="0059564B" w:rsidRDefault="0030623D" w:rsidP="0030623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заседания </w:t>
            </w:r>
            <w:r w:rsidRPr="0059564B">
              <w:rPr>
                <w:b/>
              </w:rPr>
              <w:t>Комиссии</w:t>
            </w:r>
          </w:p>
        </w:tc>
        <w:tc>
          <w:tcPr>
            <w:tcW w:w="12191" w:type="dxa"/>
            <w:shd w:val="clear" w:color="auto" w:fill="FFFFFF" w:themeFill="background1"/>
            <w:vAlign w:val="center"/>
          </w:tcPr>
          <w:p w:rsidR="0030623D" w:rsidRPr="0059564B" w:rsidRDefault="0030623D" w:rsidP="0059564B">
            <w:pPr>
              <w:jc w:val="center"/>
              <w:rPr>
                <w:b/>
              </w:rPr>
            </w:pPr>
            <w:r w:rsidRPr="0059564B">
              <w:rPr>
                <w:b/>
              </w:rPr>
              <w:t>Рассматриваемые вопросы</w:t>
            </w:r>
            <w:r>
              <w:rPr>
                <w:b/>
              </w:rPr>
              <w:t>, принятые решения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C423C0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- 26.12.2013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6C297D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Pr="00310B7B">
              <w:rPr>
                <w:szCs w:val="29"/>
              </w:rPr>
              <w:t>представленных 7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>руководителями структурных подразделений Госкорпорации «Росатом».</w:t>
            </w:r>
          </w:p>
          <w:p w:rsidR="0030623D" w:rsidRPr="00310B7B" w:rsidRDefault="0030623D" w:rsidP="000043E8">
            <w:pPr>
              <w:jc w:val="both"/>
            </w:pPr>
            <w:r w:rsidRPr="00310B7B">
              <w:rPr>
                <w:szCs w:val="29"/>
              </w:rPr>
              <w:t>Комиссией приняты решения о представлении предложений генеральному директору Госкорпорации «Росатом» о применении мер дисциплинарного воздейст</w:t>
            </w:r>
            <w:r w:rsidR="000043E8">
              <w:rPr>
                <w:szCs w:val="29"/>
              </w:rPr>
              <w:t xml:space="preserve">вия: в отношении 1 работника – применение </w:t>
            </w:r>
            <w:r w:rsidRPr="00310B7B">
              <w:rPr>
                <w:szCs w:val="29"/>
              </w:rPr>
              <w:t xml:space="preserve">дисциплинарного взыскания «замечание», 3 работников – </w:t>
            </w:r>
            <w:r w:rsidR="000043E8">
              <w:rPr>
                <w:szCs w:val="29"/>
              </w:rPr>
              <w:t>применение</w:t>
            </w:r>
            <w:r w:rsidR="000043E8" w:rsidRPr="00310B7B">
              <w:rPr>
                <w:szCs w:val="29"/>
              </w:rPr>
              <w:t xml:space="preserve"> </w:t>
            </w:r>
            <w:r w:rsidRPr="00310B7B">
              <w:rPr>
                <w:szCs w:val="29"/>
              </w:rPr>
              <w:t>дисциплинарного взыскания «выговор», 1 работника – увольнение в соответствии с подпунктом 7.1 пункта 7 части первой статьи 81 Трудового кодекса Российской Федерации.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C423C0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- 04.02.2014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6C297D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="000043E8">
              <w:rPr>
                <w:szCs w:val="29"/>
              </w:rPr>
              <w:t>представленных 1 </w:t>
            </w:r>
            <w:r w:rsidRPr="00310B7B">
              <w:rPr>
                <w:szCs w:val="29"/>
              </w:rPr>
              <w:t>руководителем структурного подразделения Госкорпорации «Росатом».</w:t>
            </w:r>
          </w:p>
          <w:p w:rsidR="0030623D" w:rsidRPr="00310B7B" w:rsidRDefault="0030623D" w:rsidP="006C297D">
            <w:pPr>
              <w:jc w:val="both"/>
            </w:pPr>
            <w:r w:rsidRPr="00310B7B">
              <w:rPr>
                <w:szCs w:val="29"/>
              </w:rPr>
              <w:t xml:space="preserve">Комиссией рассмотрены материалы и признано, что указание не полной информации </w:t>
            </w:r>
            <w:r w:rsidRPr="00310B7B">
              <w:t>не являлось способом уклонения работника от представления сведений о доходах, об имуществе и обязательствах имущественного характера.</w:t>
            </w:r>
          </w:p>
          <w:p w:rsidR="0030623D" w:rsidRPr="00310B7B" w:rsidRDefault="0030623D" w:rsidP="000043E8">
            <w:pPr>
              <w:jc w:val="both"/>
            </w:pPr>
            <w:r w:rsidRPr="00310B7B">
              <w:t>Комиссией рекомендовано указать работнику на недопустимость представления неполных</w:t>
            </w:r>
            <w:r w:rsidR="000043E8">
              <w:t xml:space="preserve"> </w:t>
            </w:r>
            <w:r w:rsidRPr="00310B7B">
              <w:t>сведений о доходах, об имуществе и обязательствах имущественного характера.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6C297D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- 22.05.2014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3210F6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Pr="00310B7B">
              <w:rPr>
                <w:szCs w:val="29"/>
              </w:rPr>
              <w:t>представленных 2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>работник</w:t>
            </w:r>
            <w:r w:rsidR="000043E8">
              <w:rPr>
                <w:szCs w:val="29"/>
              </w:rPr>
              <w:t>ами</w:t>
            </w:r>
            <w:r w:rsidRPr="00310B7B">
              <w:rPr>
                <w:szCs w:val="29"/>
              </w:rPr>
              <w:t xml:space="preserve"> Госкорпорации «Росатом».</w:t>
            </w:r>
          </w:p>
          <w:p w:rsidR="0030623D" w:rsidRPr="00310B7B" w:rsidRDefault="0030623D" w:rsidP="000043E8">
            <w:pPr>
              <w:jc w:val="both"/>
              <w:rPr>
                <w:color w:val="000000" w:themeColor="text1"/>
              </w:rPr>
            </w:pPr>
            <w:r w:rsidRPr="00310B7B">
              <w:rPr>
                <w:szCs w:val="29"/>
              </w:rPr>
              <w:t>Комиссией приняты решения о представлении предложений генеральному директору Госкорпорации «Росатом» о применении мер дисциплинарного воздейст</w:t>
            </w:r>
            <w:r w:rsidR="000043E8">
              <w:rPr>
                <w:szCs w:val="29"/>
              </w:rPr>
              <w:t>вия: в отношении 1 работника – применение</w:t>
            </w:r>
            <w:r w:rsidR="000043E8" w:rsidRPr="00310B7B">
              <w:rPr>
                <w:szCs w:val="29"/>
              </w:rPr>
              <w:t xml:space="preserve"> </w:t>
            </w:r>
            <w:r w:rsidRPr="00310B7B">
              <w:rPr>
                <w:szCs w:val="29"/>
              </w:rPr>
              <w:t xml:space="preserve">дисциплинарного взыскания «замечание», в отношении другого работника принято решение о признании причины </w:t>
            </w:r>
            <w:r w:rsidRPr="00310B7B">
              <w:t xml:space="preserve">не предоставления сведений о доходах, расходах, об имуществе и обязательствах имущественного характера объективной и уважительной, рекомендовано указать работнику на недопустимость </w:t>
            </w:r>
            <w:r w:rsidR="000043E8">
              <w:t xml:space="preserve">несвоевременного </w:t>
            </w:r>
            <w:r w:rsidRPr="00310B7B">
              <w:t>представления сведений о доходах, об имуществе и обязательствах имущественного характера.</w:t>
            </w:r>
            <w:bookmarkStart w:id="0" w:name="_GoBack"/>
            <w:bookmarkEnd w:id="0"/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lastRenderedPageBreak/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C423C0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- 15.09.2014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9A5060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Pr="00310B7B">
              <w:rPr>
                <w:szCs w:val="29"/>
              </w:rPr>
              <w:t>представленных 1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 xml:space="preserve">работником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«Росатом».</w:t>
            </w:r>
          </w:p>
          <w:p w:rsidR="0030623D" w:rsidRPr="00310B7B" w:rsidRDefault="0030623D" w:rsidP="0081657D">
            <w:pPr>
              <w:jc w:val="both"/>
            </w:pPr>
            <w:r w:rsidRPr="00310B7B">
              <w:t>Комиссией проведена разъяснительная и профилактическая беседа о недопущении нарушений антикоррупционного законодательства Российской Федерации.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C423C0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– 11.12.2014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81657D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Pr="00310B7B">
              <w:rPr>
                <w:szCs w:val="29"/>
              </w:rPr>
              <w:t>представленных 5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 xml:space="preserve">руководителями структурных подразделений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«Росатом».</w:t>
            </w:r>
          </w:p>
          <w:p w:rsidR="0030623D" w:rsidRPr="00310B7B" w:rsidRDefault="0030623D" w:rsidP="003A20BD">
            <w:pPr>
              <w:jc w:val="both"/>
            </w:pPr>
            <w:r w:rsidRPr="00310B7B">
              <w:rPr>
                <w:szCs w:val="29"/>
              </w:rPr>
              <w:t xml:space="preserve">Комиссией приняты решения о представлении предложений генеральному директору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 о применении мер дисциплинарного воздействия: в отношении 1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 xml:space="preserve">работника – </w:t>
            </w:r>
            <w:r w:rsidR="000043E8">
              <w:rPr>
                <w:szCs w:val="29"/>
              </w:rPr>
              <w:t>применение</w:t>
            </w:r>
            <w:r w:rsidR="000043E8" w:rsidRPr="00310B7B">
              <w:rPr>
                <w:szCs w:val="29"/>
              </w:rPr>
              <w:t xml:space="preserve"> </w:t>
            </w:r>
            <w:r w:rsidRPr="00310B7B">
              <w:rPr>
                <w:szCs w:val="29"/>
              </w:rPr>
              <w:t xml:space="preserve">дисциплинарного взыскания «замечание», в отношении других работников установлено, что указание не полной информации </w:t>
            </w:r>
            <w:r w:rsidRPr="00310B7B">
              <w:t>не являлось способом уклонения работников от представления сведений о доходах, об имуществе и обязательствах имущественного характера.</w:t>
            </w:r>
          </w:p>
          <w:p w:rsidR="0030623D" w:rsidRPr="00310B7B" w:rsidRDefault="0030623D" w:rsidP="003A20BD">
            <w:pPr>
              <w:jc w:val="both"/>
              <w:rPr>
                <w:color w:val="000000" w:themeColor="text1"/>
              </w:rPr>
            </w:pPr>
            <w:r w:rsidRPr="00310B7B">
              <w:t>Комиссией рекомендовано указать работникам на недопустимость представления неполных сведений о доходах, об имуществе и обязательствах имущественного характера.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6C297D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– 24.12.2014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3A20BD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Pr="00310B7B">
              <w:rPr>
                <w:szCs w:val="29"/>
              </w:rPr>
              <w:t>представленных 10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 xml:space="preserve">руководителями структурных подразделений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«Росатом».</w:t>
            </w:r>
          </w:p>
          <w:p w:rsidR="0030623D" w:rsidRPr="00310B7B" w:rsidRDefault="0030623D" w:rsidP="003A20BD">
            <w:pPr>
              <w:jc w:val="both"/>
            </w:pPr>
            <w:r w:rsidRPr="00310B7B">
              <w:rPr>
                <w:szCs w:val="29"/>
              </w:rPr>
              <w:t xml:space="preserve">Комиссией приняты решения о представлении предложений генеральному директору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 о применении мер дисциплинарного воздействия: в отношении 2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 xml:space="preserve">работников – </w:t>
            </w:r>
            <w:r w:rsidR="000043E8">
              <w:rPr>
                <w:szCs w:val="29"/>
              </w:rPr>
              <w:t>применение</w:t>
            </w:r>
            <w:r w:rsidR="000043E8" w:rsidRPr="00310B7B">
              <w:rPr>
                <w:szCs w:val="29"/>
              </w:rPr>
              <w:t xml:space="preserve"> </w:t>
            </w:r>
            <w:r w:rsidRPr="00310B7B">
              <w:rPr>
                <w:szCs w:val="29"/>
              </w:rPr>
              <w:t xml:space="preserve">дисциплинарного взыскания «замечание», 2 работников – </w:t>
            </w:r>
            <w:r w:rsidR="000043E8">
              <w:rPr>
                <w:szCs w:val="29"/>
              </w:rPr>
              <w:t>применение</w:t>
            </w:r>
            <w:r w:rsidR="000043E8" w:rsidRPr="00310B7B">
              <w:rPr>
                <w:szCs w:val="29"/>
              </w:rPr>
              <w:t xml:space="preserve"> </w:t>
            </w:r>
            <w:r w:rsidRPr="00310B7B">
              <w:rPr>
                <w:szCs w:val="29"/>
              </w:rPr>
              <w:t xml:space="preserve"> дисциплинарного взыскания «выговор», в отношении других работников установлено, что указание не полной информации </w:t>
            </w:r>
            <w:r w:rsidRPr="00310B7B">
              <w:t>не являлось способом уклонения работников от представления сведений о доходах, об имуществе и обязательствах имущественного характера.</w:t>
            </w:r>
          </w:p>
          <w:p w:rsidR="0030623D" w:rsidRPr="00310B7B" w:rsidRDefault="0030623D" w:rsidP="003A20BD">
            <w:pPr>
              <w:jc w:val="both"/>
            </w:pPr>
            <w:r w:rsidRPr="00310B7B">
              <w:t>Комиссией рекомендовано указать работникам на недопустимость представления неполных сведений о доходах, об имуществе и обязательствах имущественного характера.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6C297D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– 02.02.2015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30623D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материалы проверок достоверности и полноты сведений о доходах, об имуществе и обязательствах имущественного характера, </w:t>
            </w:r>
            <w:r w:rsidRPr="00310B7B">
              <w:rPr>
                <w:szCs w:val="29"/>
              </w:rPr>
              <w:t>представленных 3</w:t>
            </w:r>
            <w:r w:rsidR="000043E8">
              <w:rPr>
                <w:szCs w:val="29"/>
              </w:rPr>
              <w:t> </w:t>
            </w:r>
            <w:r w:rsidRPr="00310B7B">
              <w:rPr>
                <w:szCs w:val="29"/>
              </w:rPr>
              <w:t xml:space="preserve">руководителями структурных подразделений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«Росатом».</w:t>
            </w:r>
          </w:p>
          <w:p w:rsidR="0030623D" w:rsidRPr="00310B7B" w:rsidRDefault="0030623D" w:rsidP="0030623D">
            <w:pPr>
              <w:jc w:val="both"/>
            </w:pPr>
            <w:r w:rsidRPr="00310B7B">
              <w:rPr>
                <w:szCs w:val="29"/>
              </w:rPr>
              <w:t xml:space="preserve">Комиссией установлено, что указание не полной информации </w:t>
            </w:r>
            <w:r w:rsidRPr="00310B7B">
              <w:t>не являлось способом уклонения работников от представления сведений о доходах, об имуществе и обязательствах имущественного характера.</w:t>
            </w:r>
          </w:p>
          <w:p w:rsidR="0030623D" w:rsidRPr="00310B7B" w:rsidRDefault="0030623D" w:rsidP="0030623D">
            <w:pPr>
              <w:jc w:val="both"/>
            </w:pPr>
            <w:r w:rsidRPr="00310B7B">
              <w:lastRenderedPageBreak/>
              <w:t>Комиссией рекомендовано указать работникам на недопустимость представления неполных сведений о доходах, об имуществе и обязательствах имущественного характера.</w:t>
            </w:r>
          </w:p>
        </w:tc>
      </w:tr>
      <w:tr w:rsidR="0030623D" w:rsidRPr="00310B7B" w:rsidTr="00A63EFC">
        <w:tc>
          <w:tcPr>
            <w:tcW w:w="709" w:type="dxa"/>
            <w:shd w:val="clear" w:color="auto" w:fill="FFFFFF" w:themeFill="background1"/>
          </w:tcPr>
          <w:p w:rsidR="0030623D" w:rsidRPr="00310B7B" w:rsidRDefault="0030623D" w:rsidP="0030623D">
            <w:pPr>
              <w:jc w:val="center"/>
            </w:pPr>
            <w:r w:rsidRPr="00310B7B">
              <w:lastRenderedPageBreak/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30623D" w:rsidRPr="00310B7B" w:rsidRDefault="0030623D" w:rsidP="006C297D">
            <w:r w:rsidRPr="00310B7B">
              <w:t>Заседание Комиссии</w:t>
            </w:r>
          </w:p>
          <w:p w:rsidR="0030623D" w:rsidRPr="00310B7B" w:rsidRDefault="0030623D" w:rsidP="00AB4022">
            <w:r w:rsidRPr="00310B7B">
              <w:t>Дата – 19.04.2016</w:t>
            </w:r>
          </w:p>
        </w:tc>
        <w:tc>
          <w:tcPr>
            <w:tcW w:w="12191" w:type="dxa"/>
            <w:shd w:val="clear" w:color="auto" w:fill="FFFFFF" w:themeFill="background1"/>
          </w:tcPr>
          <w:p w:rsidR="0030623D" w:rsidRPr="00310B7B" w:rsidRDefault="0030623D" w:rsidP="0030623D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представленные 2 работниками </w:t>
            </w:r>
            <w:proofErr w:type="spellStart"/>
            <w:r w:rsidRPr="00310B7B">
              <w:t>Госкорпорации</w:t>
            </w:r>
            <w:proofErr w:type="spellEnd"/>
            <w:r w:rsidRPr="00310B7B">
              <w:t xml:space="preserve"> «Росатом» уведомления возможности возникновения конфликта интересов</w:t>
            </w:r>
            <w:r w:rsidRPr="00310B7B">
              <w:rPr>
                <w:szCs w:val="29"/>
              </w:rPr>
              <w:t>.</w:t>
            </w:r>
          </w:p>
          <w:p w:rsidR="0030623D" w:rsidRPr="00310B7B" w:rsidRDefault="0030623D" w:rsidP="0030623D">
            <w:pPr>
              <w:jc w:val="both"/>
            </w:pPr>
            <w:r w:rsidRPr="00310B7B">
              <w:rPr>
                <w:szCs w:val="29"/>
              </w:rPr>
              <w:t>Комиссией выработаны рекомендации о способах урегулирования возможного возникновения конфликта у работников.</w:t>
            </w:r>
          </w:p>
        </w:tc>
      </w:tr>
      <w:tr w:rsidR="007F0108" w:rsidRPr="00310B7B" w:rsidTr="003F5EDB">
        <w:tc>
          <w:tcPr>
            <w:tcW w:w="709" w:type="dxa"/>
            <w:shd w:val="clear" w:color="auto" w:fill="FFFFFF" w:themeFill="background1"/>
          </w:tcPr>
          <w:p w:rsidR="007F0108" w:rsidRPr="00310B7B" w:rsidRDefault="007F0108" w:rsidP="003F5EDB">
            <w:pPr>
              <w:jc w:val="center"/>
            </w:pPr>
            <w:r w:rsidRPr="00310B7B"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7F0108" w:rsidRPr="00310B7B" w:rsidRDefault="007F0108" w:rsidP="003F5EDB">
            <w:r w:rsidRPr="00310B7B">
              <w:t>Заседание Комиссии</w:t>
            </w:r>
          </w:p>
          <w:p w:rsidR="007F0108" w:rsidRPr="00310B7B" w:rsidRDefault="007F0108" w:rsidP="003F5EDB">
            <w:r w:rsidRPr="00310B7B">
              <w:t>Дата – 12.07.2016</w:t>
            </w:r>
          </w:p>
        </w:tc>
        <w:tc>
          <w:tcPr>
            <w:tcW w:w="12191" w:type="dxa"/>
            <w:shd w:val="clear" w:color="auto" w:fill="FFFFFF" w:themeFill="background1"/>
          </w:tcPr>
          <w:p w:rsidR="007F0108" w:rsidRPr="00310B7B" w:rsidRDefault="007F0108" w:rsidP="003F5EDB">
            <w:pPr>
              <w:jc w:val="both"/>
              <w:rPr>
                <w:szCs w:val="29"/>
              </w:rPr>
            </w:pPr>
            <w:r w:rsidRPr="00310B7B">
              <w:t xml:space="preserve">На заседании Комиссии рассмотрены представленные 3 работниками </w:t>
            </w:r>
            <w:proofErr w:type="spellStart"/>
            <w:r w:rsidRPr="00310B7B">
              <w:t>Госкорпорации</w:t>
            </w:r>
            <w:proofErr w:type="spellEnd"/>
            <w:r w:rsidRPr="00310B7B">
              <w:t xml:space="preserve"> «Росатом» уведомления </w:t>
            </w: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310B7B">
              <w:rPr>
                <w:szCs w:val="29"/>
              </w:rPr>
              <w:t>.</w:t>
            </w:r>
          </w:p>
          <w:p w:rsidR="007F0108" w:rsidRPr="00310B7B" w:rsidRDefault="007F0108" w:rsidP="003F5EDB">
            <w:pPr>
              <w:jc w:val="both"/>
              <w:rPr>
                <w:szCs w:val="29"/>
              </w:rPr>
            </w:pPr>
            <w:r w:rsidRPr="00310B7B">
              <w:rPr>
                <w:szCs w:val="29"/>
              </w:rPr>
              <w:t xml:space="preserve">Комиссией отмечено принятое одним из работников решение о прекращении его полномочий в качестве единоличного исполнительного органа подведомственной </w:t>
            </w:r>
            <w:proofErr w:type="spellStart"/>
            <w:r w:rsidRPr="00310B7B">
              <w:rPr>
                <w:szCs w:val="29"/>
              </w:rPr>
              <w:t>Госкорпорации</w:t>
            </w:r>
            <w:proofErr w:type="spellEnd"/>
            <w:r w:rsidRPr="00310B7B">
              <w:rPr>
                <w:szCs w:val="29"/>
              </w:rPr>
              <w:t xml:space="preserve"> «Росатом»</w:t>
            </w:r>
            <w:r>
              <w:rPr>
                <w:szCs w:val="29"/>
              </w:rPr>
              <w:t xml:space="preserve"> организации</w:t>
            </w:r>
            <w:r w:rsidRPr="00310B7B">
              <w:rPr>
                <w:szCs w:val="29"/>
              </w:rPr>
              <w:t>, тем самым урегулировано возможность возникновения конфликта интересов.</w:t>
            </w:r>
          </w:p>
          <w:p w:rsidR="007F0108" w:rsidRPr="00310B7B" w:rsidRDefault="007F0108" w:rsidP="003F5EDB">
            <w:pPr>
              <w:jc w:val="both"/>
            </w:pPr>
            <w:r w:rsidRPr="00310B7B">
              <w:rPr>
                <w:szCs w:val="29"/>
              </w:rPr>
              <w:t>Комиссией выработаны рекомендации о способах урегулирования возможного возникновения конфликта у других работников.</w:t>
            </w:r>
          </w:p>
        </w:tc>
      </w:tr>
      <w:tr w:rsidR="003F5EDB" w:rsidRPr="00310B7B" w:rsidTr="003F5EDB">
        <w:tc>
          <w:tcPr>
            <w:tcW w:w="709" w:type="dxa"/>
            <w:shd w:val="clear" w:color="auto" w:fill="FFFFFF" w:themeFill="background1"/>
          </w:tcPr>
          <w:p w:rsidR="003F5EDB" w:rsidRPr="00310B7B" w:rsidRDefault="003F5EDB" w:rsidP="003F5EDB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3F5EDB" w:rsidRPr="00310B7B" w:rsidRDefault="003F5EDB" w:rsidP="003F5EDB">
            <w:r w:rsidRPr="00310B7B">
              <w:t>Заседание Комиссии</w:t>
            </w:r>
          </w:p>
          <w:p w:rsidR="003F5EDB" w:rsidRPr="00310B7B" w:rsidRDefault="003F5EDB" w:rsidP="003F5EDB">
            <w:r w:rsidRPr="00310B7B">
              <w:t>Дата – </w:t>
            </w:r>
            <w:r>
              <w:t>04</w:t>
            </w:r>
            <w:r w:rsidRPr="00310B7B">
              <w:t>.0</w:t>
            </w:r>
            <w:r>
              <w:t>6</w:t>
            </w:r>
            <w:r w:rsidRPr="00310B7B">
              <w:t>.201</w:t>
            </w:r>
            <w:r>
              <w:t>8</w:t>
            </w:r>
          </w:p>
        </w:tc>
        <w:tc>
          <w:tcPr>
            <w:tcW w:w="12191" w:type="dxa"/>
            <w:shd w:val="clear" w:color="auto" w:fill="FFFFFF" w:themeFill="background1"/>
          </w:tcPr>
          <w:p w:rsidR="003F5EDB" w:rsidRDefault="003F5EDB" w:rsidP="003F5EDB">
            <w:pPr>
              <w:jc w:val="both"/>
              <w:rPr>
                <w:color w:val="000000" w:themeColor="text1"/>
              </w:rPr>
            </w:pPr>
            <w:r w:rsidRPr="00310B7B">
              <w:t>На заседании Комиссии рассмотрен</w:t>
            </w:r>
            <w:r>
              <w:t xml:space="preserve">о представленное работником </w:t>
            </w:r>
            <w:proofErr w:type="spellStart"/>
            <w:r w:rsidRPr="00310B7B">
              <w:t>Госкорпорации</w:t>
            </w:r>
            <w:proofErr w:type="spellEnd"/>
            <w:r w:rsidRPr="00310B7B">
              <w:t xml:space="preserve"> «Росатом» </w:t>
            </w:r>
            <w: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связанное с предоставлением ему полномочий на принятие</w:t>
            </w:r>
            <w:r>
              <w:rPr>
                <w:color w:val="000000" w:themeColor="text1"/>
              </w:rPr>
              <w:t xml:space="preserve"> корпоративных решений в отношении частного учреждения </w:t>
            </w:r>
            <w:proofErr w:type="spellStart"/>
            <w:r>
              <w:rPr>
                <w:color w:val="000000" w:themeColor="text1"/>
              </w:rPr>
              <w:t>Госкорпорации</w:t>
            </w:r>
            <w:proofErr w:type="spellEnd"/>
            <w:r>
              <w:rPr>
                <w:color w:val="000000" w:themeColor="text1"/>
              </w:rPr>
              <w:t xml:space="preserve"> «Росатом» и возможности подписания договоров между частным учреждением </w:t>
            </w:r>
            <w:proofErr w:type="spellStart"/>
            <w:r>
              <w:rPr>
                <w:color w:val="000000" w:themeColor="text1"/>
              </w:rPr>
              <w:t>Госкорпорации</w:t>
            </w:r>
            <w:proofErr w:type="spellEnd"/>
            <w:r>
              <w:rPr>
                <w:color w:val="000000" w:themeColor="text1"/>
              </w:rPr>
              <w:t xml:space="preserve"> «Росатом» и другой организацией, подведомственной </w:t>
            </w:r>
            <w:proofErr w:type="spellStart"/>
            <w:r>
              <w:rPr>
                <w:color w:val="000000" w:themeColor="text1"/>
              </w:rPr>
              <w:t>Госкорпорации</w:t>
            </w:r>
            <w:proofErr w:type="spellEnd"/>
            <w:r>
              <w:rPr>
                <w:color w:val="000000" w:themeColor="text1"/>
              </w:rPr>
              <w:t xml:space="preserve"> «Росатом».</w:t>
            </w:r>
          </w:p>
          <w:p w:rsidR="003F5EDB" w:rsidRPr="00310B7B" w:rsidRDefault="003F5EDB" w:rsidP="003F5EDB">
            <w:pPr>
              <w:jc w:val="both"/>
            </w:pPr>
            <w:r w:rsidRPr="00310B7B">
              <w:rPr>
                <w:szCs w:val="29"/>
              </w:rPr>
              <w:t xml:space="preserve">Комиссией </w:t>
            </w:r>
            <w:r>
              <w:rPr>
                <w:szCs w:val="29"/>
              </w:rPr>
              <w:t xml:space="preserve">рекомендовано принимать </w:t>
            </w:r>
            <w:r w:rsidRPr="00C04832">
              <w:t>самоотвод</w:t>
            </w:r>
            <w:r>
              <w:t>ы</w:t>
            </w:r>
            <w:r w:rsidRPr="00C04832">
              <w:t xml:space="preserve"> </w:t>
            </w:r>
            <w:r>
              <w:t xml:space="preserve">при принятии корпоративных решений в отношении частного учреждения </w:t>
            </w:r>
            <w:proofErr w:type="spellStart"/>
            <w:r>
              <w:t>Госкорпорации</w:t>
            </w:r>
            <w:proofErr w:type="spellEnd"/>
            <w:r>
              <w:t xml:space="preserve"> «Росатом» и </w:t>
            </w:r>
            <w:r w:rsidRPr="00C04832">
              <w:t xml:space="preserve">при подписании </w:t>
            </w:r>
            <w:r>
              <w:t>указанных договоров.</w:t>
            </w:r>
          </w:p>
        </w:tc>
      </w:tr>
      <w:tr w:rsidR="00FA734C" w:rsidRPr="00310B7B" w:rsidTr="00FA734C">
        <w:tc>
          <w:tcPr>
            <w:tcW w:w="709" w:type="dxa"/>
            <w:shd w:val="clear" w:color="auto" w:fill="FFFFFF" w:themeFill="background1"/>
          </w:tcPr>
          <w:p w:rsidR="00FA734C" w:rsidRPr="00310B7B" w:rsidRDefault="00FA734C" w:rsidP="00FA734C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FA734C" w:rsidRPr="00310B7B" w:rsidRDefault="00FA734C" w:rsidP="00FA734C">
            <w:r w:rsidRPr="00310B7B">
              <w:t>Заседание Комиссии</w:t>
            </w:r>
          </w:p>
          <w:p w:rsidR="00FA734C" w:rsidRPr="00310B7B" w:rsidRDefault="00FA734C" w:rsidP="00FA734C">
            <w:r w:rsidRPr="00310B7B">
              <w:t>Дата – </w:t>
            </w:r>
            <w:r>
              <w:t>31.01.2019</w:t>
            </w:r>
          </w:p>
        </w:tc>
        <w:tc>
          <w:tcPr>
            <w:tcW w:w="12191" w:type="dxa"/>
            <w:shd w:val="clear" w:color="auto" w:fill="FFFFFF" w:themeFill="background1"/>
          </w:tcPr>
          <w:p w:rsidR="00FA734C" w:rsidRPr="00FA734C" w:rsidRDefault="00FA734C" w:rsidP="00FA734C">
            <w:pPr>
              <w:jc w:val="both"/>
            </w:pPr>
            <w:r w:rsidRPr="00310B7B">
              <w:t>На заседании Комиссии рассмотрен</w:t>
            </w:r>
            <w:r>
              <w:t xml:space="preserve">о представленные двумя работниками </w:t>
            </w:r>
            <w:proofErr w:type="spellStart"/>
            <w:r w:rsidRPr="00310B7B">
              <w:t>Госкорпорации</w:t>
            </w:r>
            <w:proofErr w:type="spellEnd"/>
            <w:r w:rsidRPr="00310B7B">
              <w:t xml:space="preserve"> «Росатом» </w:t>
            </w:r>
            <w:r>
              <w:t>уведомления о возникновении личной заинтересованности при исполнении ими  должностных обязанностей, которые приводят или могут привести к конфликту интересов связанных с предоставлением ими должностных полномочий при работе по совместительству в организациях</w:t>
            </w:r>
            <w:r w:rsidR="00704B9F">
              <w:t>,</w:t>
            </w:r>
            <w:r>
              <w:t xml:space="preserve"> </w:t>
            </w:r>
            <w:r w:rsidRPr="00FA734C">
              <w:t xml:space="preserve">подведомственных </w:t>
            </w:r>
            <w:proofErr w:type="spellStart"/>
            <w:r w:rsidRPr="00FA734C">
              <w:t>Госкорпорации</w:t>
            </w:r>
            <w:proofErr w:type="spellEnd"/>
            <w:r w:rsidRPr="00FA734C">
              <w:t xml:space="preserve"> «Росатом».</w:t>
            </w:r>
          </w:p>
          <w:p w:rsidR="00FA734C" w:rsidRPr="00FA734C" w:rsidRDefault="00FA734C" w:rsidP="00FA734C">
            <w:pPr>
              <w:jc w:val="both"/>
            </w:pPr>
            <w:r w:rsidRPr="00FA734C">
              <w:t xml:space="preserve">Комиссией рекомендовано принимать </w:t>
            </w:r>
            <w:r w:rsidRPr="00C04832">
              <w:t>самоотвод</w:t>
            </w:r>
            <w:r>
              <w:t>ы</w:t>
            </w:r>
            <w:r w:rsidRPr="00C04832">
              <w:t xml:space="preserve"> </w:t>
            </w:r>
            <w:r>
              <w:t xml:space="preserve">при принятии корпоративных решений в отношении </w:t>
            </w:r>
            <w:r w:rsidRPr="00FA734C">
              <w:t xml:space="preserve">подведомственных </w:t>
            </w:r>
            <w:proofErr w:type="spellStart"/>
            <w:r w:rsidRPr="00FA734C">
              <w:t>Госкорпорации</w:t>
            </w:r>
            <w:proofErr w:type="spellEnd"/>
            <w:r w:rsidRPr="00FA734C">
              <w:t xml:space="preserve"> «Росатом» организаций, к которых работники работают по совместительству, также Комиссией выработаны рекомендации о способах урегулирования возможного возникновения конфликта у работников.</w:t>
            </w:r>
          </w:p>
          <w:p w:rsidR="00FA734C" w:rsidRPr="00FA734C" w:rsidRDefault="00FA734C" w:rsidP="00FA734C">
            <w:pPr>
              <w:jc w:val="both"/>
            </w:pPr>
            <w:r w:rsidRPr="00310B7B">
              <w:t>На заседании Комиссии рассмотрен</w:t>
            </w:r>
            <w:r>
              <w:t xml:space="preserve">о представленное заявление работника </w:t>
            </w:r>
            <w:proofErr w:type="spellStart"/>
            <w:r>
              <w:t>Госкорпорации</w:t>
            </w:r>
            <w:proofErr w:type="spellEnd"/>
            <w:r>
              <w:t xml:space="preserve"> «Росатом» </w:t>
            </w:r>
            <w:r w:rsidRPr="00793403">
              <w:t>о невозможности по объективным причинам представить сведения о доходах, об имуществе и обязательствах имущественного характера своего супруга</w:t>
            </w:r>
            <w:r>
              <w:t>.</w:t>
            </w:r>
          </w:p>
          <w:p w:rsidR="00FA734C" w:rsidRPr="00310B7B" w:rsidRDefault="00FA734C" w:rsidP="00FA734C">
            <w:pPr>
              <w:shd w:val="clear" w:color="auto" w:fill="FFFFFF" w:themeFill="background1"/>
              <w:jc w:val="both"/>
            </w:pPr>
            <w:r w:rsidRPr="00793403">
              <w:t xml:space="preserve">Комиссией принято решение признать, что причина непредставления </w:t>
            </w:r>
            <w:r>
              <w:t xml:space="preserve">работником </w:t>
            </w:r>
            <w:proofErr w:type="spellStart"/>
            <w:r>
              <w:t>Госкорпорации</w:t>
            </w:r>
            <w:proofErr w:type="spellEnd"/>
            <w:r>
              <w:t xml:space="preserve"> «Росатом» </w:t>
            </w:r>
            <w:r w:rsidRPr="00793403">
              <w:t xml:space="preserve">сведений о доходах, об имуществе и обязательствах имущественного характера </w:t>
            </w:r>
            <w:r>
              <w:t xml:space="preserve">супруга </w:t>
            </w:r>
            <w:r w:rsidRPr="00793403">
              <w:t>является объективной и уважительной.</w:t>
            </w:r>
          </w:p>
        </w:tc>
      </w:tr>
      <w:tr w:rsidR="00A54383" w:rsidRPr="00310B7B" w:rsidTr="00A63EFC">
        <w:tc>
          <w:tcPr>
            <w:tcW w:w="709" w:type="dxa"/>
            <w:shd w:val="clear" w:color="auto" w:fill="FFFFFF" w:themeFill="background1"/>
          </w:tcPr>
          <w:p w:rsidR="00A54383" w:rsidRPr="00310B7B" w:rsidRDefault="00FA734C" w:rsidP="00FA734C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54383" w:rsidRPr="00310B7B" w:rsidRDefault="00A54383" w:rsidP="00A54383">
            <w:r w:rsidRPr="00310B7B">
              <w:t>Заседание Комиссии</w:t>
            </w:r>
          </w:p>
          <w:p w:rsidR="00A54383" w:rsidRPr="00310B7B" w:rsidRDefault="00A54383" w:rsidP="000D2823">
            <w:r w:rsidRPr="00310B7B">
              <w:t>Дата – </w:t>
            </w:r>
            <w:r w:rsidR="000D2823">
              <w:t>04.10.2021</w:t>
            </w:r>
          </w:p>
        </w:tc>
        <w:tc>
          <w:tcPr>
            <w:tcW w:w="12191" w:type="dxa"/>
            <w:shd w:val="clear" w:color="auto" w:fill="FFFFFF" w:themeFill="background1"/>
          </w:tcPr>
          <w:p w:rsidR="00704B9F" w:rsidRDefault="000D2823" w:rsidP="000D2823">
            <w:pPr>
              <w:jc w:val="both"/>
              <w:rPr>
                <w:lang w:bidi="ru-RU"/>
              </w:rPr>
            </w:pPr>
            <w:r w:rsidRPr="00310B7B">
              <w:t>На заседании Комиссии рассмотрен</w:t>
            </w:r>
            <w:r>
              <w:t xml:space="preserve">о представленное работником </w:t>
            </w:r>
            <w:proofErr w:type="spellStart"/>
            <w:r w:rsidRPr="00310B7B">
              <w:t>Госкорпорации</w:t>
            </w:r>
            <w:proofErr w:type="spellEnd"/>
            <w:r w:rsidRPr="00310B7B">
              <w:t xml:space="preserve"> «Росатом» </w:t>
            </w:r>
            <w:r>
      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связанное с предоставлением ему полномочий на подписание договора </w:t>
            </w:r>
            <w:r w:rsidRPr="00BE162E">
              <w:rPr>
                <w:lang w:bidi="ru-RU"/>
              </w:rPr>
              <w:t xml:space="preserve">оказания услуг </w:t>
            </w:r>
            <w:r>
              <w:rPr>
                <w:lang w:bidi="ru-RU"/>
              </w:rPr>
              <w:t xml:space="preserve">с </w:t>
            </w:r>
            <w:r w:rsidR="00704B9F">
              <w:rPr>
                <w:lang w:bidi="ru-RU"/>
              </w:rPr>
              <w:t>организацией</w:t>
            </w:r>
            <w:r w:rsidR="00704B9F">
              <w:t xml:space="preserve">, </w:t>
            </w:r>
            <w:r w:rsidR="00704B9F" w:rsidRPr="00FA734C">
              <w:t>подведомственн</w:t>
            </w:r>
            <w:r w:rsidR="00704B9F">
              <w:t xml:space="preserve">ой </w:t>
            </w:r>
            <w:proofErr w:type="spellStart"/>
            <w:r w:rsidR="00704B9F" w:rsidRPr="00FA734C">
              <w:t>Госкорпорации</w:t>
            </w:r>
            <w:proofErr w:type="spellEnd"/>
            <w:r w:rsidR="00704B9F" w:rsidRPr="00FA734C">
              <w:t xml:space="preserve"> «Росатом»</w:t>
            </w:r>
            <w:r w:rsidR="00704B9F">
              <w:t xml:space="preserve"> и для которой вышеуказанный </w:t>
            </w:r>
            <w:proofErr w:type="spellStart"/>
            <w:r w:rsidR="00704B9F">
              <w:t>работникт</w:t>
            </w:r>
            <w:proofErr w:type="spellEnd"/>
            <w:r w:rsidR="00704B9F">
              <w:t xml:space="preserve"> является функциональным куратором</w:t>
            </w:r>
            <w:r w:rsidR="00704B9F" w:rsidRPr="00FA734C">
              <w:t>.</w:t>
            </w:r>
          </w:p>
          <w:p w:rsidR="00735D60" w:rsidRPr="00310B7B" w:rsidRDefault="00704B9F" w:rsidP="003D3A35">
            <w:pPr>
              <w:jc w:val="both"/>
            </w:pPr>
            <w:r w:rsidRPr="00FA734C">
              <w:t xml:space="preserve">Комиссией рекомендовано </w:t>
            </w:r>
            <w:r w:rsidR="00257782">
              <w:rPr>
                <w:lang w:bidi="ru-RU"/>
              </w:rPr>
              <w:t xml:space="preserve">исключить из карты ключевых показателей эффективности, а также из должностной инструкции работника Госкорпорации «Росатом» показателей и(или) </w:t>
            </w:r>
            <w:r w:rsidR="00257782" w:rsidRPr="0048258A">
              <w:t>индикаторов</w:t>
            </w:r>
            <w:r w:rsidR="00257782">
              <w:t xml:space="preserve">, связанных с достижением </w:t>
            </w:r>
            <w:r w:rsidR="00257782" w:rsidRPr="008D1BB7">
              <w:rPr>
                <w:color w:val="0D0D0D" w:themeColor="text1" w:themeTint="F2"/>
              </w:rPr>
              <w:t xml:space="preserve">результатов по </w:t>
            </w:r>
            <w:r w:rsidR="00257782">
              <w:rPr>
                <w:color w:val="0D0D0D" w:themeColor="text1" w:themeTint="F2"/>
              </w:rPr>
              <w:t>проекту,</w:t>
            </w:r>
            <w:r w:rsidR="003D3A35">
              <w:rPr>
                <w:color w:val="0D0D0D" w:themeColor="text1" w:themeTint="F2"/>
              </w:rPr>
              <w:t xml:space="preserve"> реализуемого по </w:t>
            </w:r>
            <w:r w:rsidR="003D3A35">
              <w:t>договор</w:t>
            </w:r>
            <w:r w:rsidR="003D3A35">
              <w:t>у</w:t>
            </w:r>
            <w:r w:rsidR="003D3A35">
              <w:t xml:space="preserve"> </w:t>
            </w:r>
            <w:r w:rsidR="003D3A35" w:rsidRPr="00BE162E">
              <w:rPr>
                <w:lang w:bidi="ru-RU"/>
              </w:rPr>
              <w:t>оказания услуг</w:t>
            </w:r>
            <w:r w:rsidR="003D3A35">
              <w:rPr>
                <w:lang w:bidi="ru-RU"/>
              </w:rPr>
              <w:t>.</w:t>
            </w:r>
          </w:p>
        </w:tc>
      </w:tr>
    </w:tbl>
    <w:p w:rsidR="000207B4" w:rsidRDefault="000207B4" w:rsidP="000207B4">
      <w:pPr>
        <w:ind w:left="-1276"/>
        <w:jc w:val="both"/>
      </w:pPr>
    </w:p>
    <w:sectPr w:rsidR="000207B4" w:rsidSect="00A63EFC">
      <w:pgSz w:w="16839" w:h="11907" w:orient="landscape" w:code="9"/>
      <w:pgMar w:top="426" w:right="709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42064D"/>
    <w:multiLevelType w:val="hybridMultilevel"/>
    <w:tmpl w:val="DE56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221401FC"/>
    <w:multiLevelType w:val="hybridMultilevel"/>
    <w:tmpl w:val="DE56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43E8"/>
    <w:rsid w:val="000067BB"/>
    <w:rsid w:val="000105C0"/>
    <w:rsid w:val="00016A7F"/>
    <w:rsid w:val="00016BEE"/>
    <w:rsid w:val="0002070F"/>
    <w:rsid w:val="00020751"/>
    <w:rsid w:val="000207B4"/>
    <w:rsid w:val="00045E92"/>
    <w:rsid w:val="0005714A"/>
    <w:rsid w:val="00057168"/>
    <w:rsid w:val="00063D4D"/>
    <w:rsid w:val="00066996"/>
    <w:rsid w:val="00075342"/>
    <w:rsid w:val="000819F0"/>
    <w:rsid w:val="00084D9C"/>
    <w:rsid w:val="00092122"/>
    <w:rsid w:val="00097976"/>
    <w:rsid w:val="000B1327"/>
    <w:rsid w:val="000B134A"/>
    <w:rsid w:val="000D2823"/>
    <w:rsid w:val="000E642A"/>
    <w:rsid w:val="000F17B4"/>
    <w:rsid w:val="00102501"/>
    <w:rsid w:val="00102702"/>
    <w:rsid w:val="00115FA2"/>
    <w:rsid w:val="0011732A"/>
    <w:rsid w:val="00142123"/>
    <w:rsid w:val="0014475E"/>
    <w:rsid w:val="00144E7F"/>
    <w:rsid w:val="00145480"/>
    <w:rsid w:val="00145C85"/>
    <w:rsid w:val="00150CFA"/>
    <w:rsid w:val="00153DE4"/>
    <w:rsid w:val="00156A86"/>
    <w:rsid w:val="00163E1F"/>
    <w:rsid w:val="0016663F"/>
    <w:rsid w:val="0018277A"/>
    <w:rsid w:val="00192A37"/>
    <w:rsid w:val="001A05EC"/>
    <w:rsid w:val="001A3CE6"/>
    <w:rsid w:val="001A5F6D"/>
    <w:rsid w:val="001B4434"/>
    <w:rsid w:val="001C20D7"/>
    <w:rsid w:val="001D65CF"/>
    <w:rsid w:val="001E032C"/>
    <w:rsid w:val="001E07F6"/>
    <w:rsid w:val="001E4D69"/>
    <w:rsid w:val="001F1673"/>
    <w:rsid w:val="002014F8"/>
    <w:rsid w:val="00201654"/>
    <w:rsid w:val="00221BF4"/>
    <w:rsid w:val="002271C4"/>
    <w:rsid w:val="0025423E"/>
    <w:rsid w:val="00257782"/>
    <w:rsid w:val="00263BA9"/>
    <w:rsid w:val="00274430"/>
    <w:rsid w:val="0027487F"/>
    <w:rsid w:val="002749A6"/>
    <w:rsid w:val="002754A9"/>
    <w:rsid w:val="00284BDA"/>
    <w:rsid w:val="002A0C6E"/>
    <w:rsid w:val="002A3FF8"/>
    <w:rsid w:val="002B3633"/>
    <w:rsid w:val="002B42BE"/>
    <w:rsid w:val="002D6084"/>
    <w:rsid w:val="002E4146"/>
    <w:rsid w:val="002F0BBC"/>
    <w:rsid w:val="002F20B5"/>
    <w:rsid w:val="002F2C86"/>
    <w:rsid w:val="002F58AE"/>
    <w:rsid w:val="0030623D"/>
    <w:rsid w:val="00310B7B"/>
    <w:rsid w:val="003210F6"/>
    <w:rsid w:val="00331F5D"/>
    <w:rsid w:val="0033269B"/>
    <w:rsid w:val="00335F01"/>
    <w:rsid w:val="00340BCA"/>
    <w:rsid w:val="003467E5"/>
    <w:rsid w:val="003550CB"/>
    <w:rsid w:val="00355DD2"/>
    <w:rsid w:val="00357CF1"/>
    <w:rsid w:val="00363784"/>
    <w:rsid w:val="00364AF0"/>
    <w:rsid w:val="00372411"/>
    <w:rsid w:val="00377D78"/>
    <w:rsid w:val="00385870"/>
    <w:rsid w:val="00393545"/>
    <w:rsid w:val="003A20BD"/>
    <w:rsid w:val="003A7445"/>
    <w:rsid w:val="003B195B"/>
    <w:rsid w:val="003B5D9C"/>
    <w:rsid w:val="003D3A35"/>
    <w:rsid w:val="003D3CA4"/>
    <w:rsid w:val="003E1244"/>
    <w:rsid w:val="003E6D86"/>
    <w:rsid w:val="003F55F0"/>
    <w:rsid w:val="003F5EDB"/>
    <w:rsid w:val="003F7A06"/>
    <w:rsid w:val="00400B95"/>
    <w:rsid w:val="0040294A"/>
    <w:rsid w:val="00402C2C"/>
    <w:rsid w:val="00414E50"/>
    <w:rsid w:val="00421464"/>
    <w:rsid w:val="00423EBC"/>
    <w:rsid w:val="004263A5"/>
    <w:rsid w:val="00432EED"/>
    <w:rsid w:val="00440FAA"/>
    <w:rsid w:val="0044476D"/>
    <w:rsid w:val="004500A0"/>
    <w:rsid w:val="00454FE7"/>
    <w:rsid w:val="00466E38"/>
    <w:rsid w:val="0046738A"/>
    <w:rsid w:val="004728F8"/>
    <w:rsid w:val="0047358E"/>
    <w:rsid w:val="00475664"/>
    <w:rsid w:val="004841E6"/>
    <w:rsid w:val="0049154F"/>
    <w:rsid w:val="004935BB"/>
    <w:rsid w:val="004954F8"/>
    <w:rsid w:val="004A4D4E"/>
    <w:rsid w:val="004B4840"/>
    <w:rsid w:val="004D0D8D"/>
    <w:rsid w:val="004D42CC"/>
    <w:rsid w:val="004D5B7A"/>
    <w:rsid w:val="004D6A18"/>
    <w:rsid w:val="004E1926"/>
    <w:rsid w:val="00501B31"/>
    <w:rsid w:val="0050787D"/>
    <w:rsid w:val="0051337C"/>
    <w:rsid w:val="0051452E"/>
    <w:rsid w:val="00523F60"/>
    <w:rsid w:val="00532C7C"/>
    <w:rsid w:val="00533ECB"/>
    <w:rsid w:val="00534E6F"/>
    <w:rsid w:val="00536BDB"/>
    <w:rsid w:val="0053716C"/>
    <w:rsid w:val="00540C2E"/>
    <w:rsid w:val="00546207"/>
    <w:rsid w:val="00557F45"/>
    <w:rsid w:val="005632D0"/>
    <w:rsid w:val="00571C95"/>
    <w:rsid w:val="005746AB"/>
    <w:rsid w:val="00575E44"/>
    <w:rsid w:val="00577FFA"/>
    <w:rsid w:val="0058336A"/>
    <w:rsid w:val="00590C39"/>
    <w:rsid w:val="005928EB"/>
    <w:rsid w:val="0059564B"/>
    <w:rsid w:val="005A1FC9"/>
    <w:rsid w:val="005A4E50"/>
    <w:rsid w:val="005A5E49"/>
    <w:rsid w:val="005A7BBD"/>
    <w:rsid w:val="005C33BE"/>
    <w:rsid w:val="005C6B91"/>
    <w:rsid w:val="005E644C"/>
    <w:rsid w:val="005F1C79"/>
    <w:rsid w:val="00602070"/>
    <w:rsid w:val="00611BF5"/>
    <w:rsid w:val="0061256C"/>
    <w:rsid w:val="006156F0"/>
    <w:rsid w:val="006278FE"/>
    <w:rsid w:val="00632869"/>
    <w:rsid w:val="00651A01"/>
    <w:rsid w:val="006562C6"/>
    <w:rsid w:val="006748E9"/>
    <w:rsid w:val="00676378"/>
    <w:rsid w:val="00676834"/>
    <w:rsid w:val="00680B1F"/>
    <w:rsid w:val="00694491"/>
    <w:rsid w:val="006A1B87"/>
    <w:rsid w:val="006A618D"/>
    <w:rsid w:val="006A6B67"/>
    <w:rsid w:val="006A6D46"/>
    <w:rsid w:val="006C297D"/>
    <w:rsid w:val="006E4FF9"/>
    <w:rsid w:val="006F51E1"/>
    <w:rsid w:val="007027DD"/>
    <w:rsid w:val="00704B9F"/>
    <w:rsid w:val="007063AE"/>
    <w:rsid w:val="00711060"/>
    <w:rsid w:val="00715CD2"/>
    <w:rsid w:val="00717063"/>
    <w:rsid w:val="00721007"/>
    <w:rsid w:val="00721214"/>
    <w:rsid w:val="00724BC1"/>
    <w:rsid w:val="0073268E"/>
    <w:rsid w:val="00733EB6"/>
    <w:rsid w:val="007351D2"/>
    <w:rsid w:val="00735D60"/>
    <w:rsid w:val="00754175"/>
    <w:rsid w:val="00754437"/>
    <w:rsid w:val="007567FA"/>
    <w:rsid w:val="0077062F"/>
    <w:rsid w:val="00771056"/>
    <w:rsid w:val="007715E6"/>
    <w:rsid w:val="00773F17"/>
    <w:rsid w:val="007747F3"/>
    <w:rsid w:val="007828BF"/>
    <w:rsid w:val="00786D31"/>
    <w:rsid w:val="00791CEF"/>
    <w:rsid w:val="00793B45"/>
    <w:rsid w:val="007A18BC"/>
    <w:rsid w:val="007A1B24"/>
    <w:rsid w:val="007A649F"/>
    <w:rsid w:val="007B2F48"/>
    <w:rsid w:val="007B45F3"/>
    <w:rsid w:val="007D09A3"/>
    <w:rsid w:val="007D19B9"/>
    <w:rsid w:val="007F0108"/>
    <w:rsid w:val="007F14F6"/>
    <w:rsid w:val="007F6266"/>
    <w:rsid w:val="0081657D"/>
    <w:rsid w:val="0082317B"/>
    <w:rsid w:val="00826913"/>
    <w:rsid w:val="008273BC"/>
    <w:rsid w:val="008347B6"/>
    <w:rsid w:val="008378E4"/>
    <w:rsid w:val="00843668"/>
    <w:rsid w:val="008505B8"/>
    <w:rsid w:val="00863461"/>
    <w:rsid w:val="00874393"/>
    <w:rsid w:val="00885F47"/>
    <w:rsid w:val="008A39E9"/>
    <w:rsid w:val="008B44B7"/>
    <w:rsid w:val="008B4F9A"/>
    <w:rsid w:val="008B5B60"/>
    <w:rsid w:val="008C1731"/>
    <w:rsid w:val="008D2768"/>
    <w:rsid w:val="008D36B8"/>
    <w:rsid w:val="008E636F"/>
    <w:rsid w:val="008F1C1F"/>
    <w:rsid w:val="008F60F1"/>
    <w:rsid w:val="0090454E"/>
    <w:rsid w:val="009169DC"/>
    <w:rsid w:val="00917FC4"/>
    <w:rsid w:val="00930EE7"/>
    <w:rsid w:val="0093579C"/>
    <w:rsid w:val="00940879"/>
    <w:rsid w:val="00940980"/>
    <w:rsid w:val="009552CE"/>
    <w:rsid w:val="00974C55"/>
    <w:rsid w:val="00983863"/>
    <w:rsid w:val="009843EF"/>
    <w:rsid w:val="00990ACA"/>
    <w:rsid w:val="009A0ECE"/>
    <w:rsid w:val="009A17BE"/>
    <w:rsid w:val="009A409D"/>
    <w:rsid w:val="009A5060"/>
    <w:rsid w:val="009A5F2A"/>
    <w:rsid w:val="009B24BD"/>
    <w:rsid w:val="009B53EA"/>
    <w:rsid w:val="009C6F43"/>
    <w:rsid w:val="009D238B"/>
    <w:rsid w:val="009D2EC5"/>
    <w:rsid w:val="009D5307"/>
    <w:rsid w:val="009D5B25"/>
    <w:rsid w:val="009E2629"/>
    <w:rsid w:val="009F1342"/>
    <w:rsid w:val="00A01AD5"/>
    <w:rsid w:val="00A11CBC"/>
    <w:rsid w:val="00A12338"/>
    <w:rsid w:val="00A220A8"/>
    <w:rsid w:val="00A2247E"/>
    <w:rsid w:val="00A26306"/>
    <w:rsid w:val="00A3581B"/>
    <w:rsid w:val="00A54383"/>
    <w:rsid w:val="00A55281"/>
    <w:rsid w:val="00A63EFC"/>
    <w:rsid w:val="00A66C7F"/>
    <w:rsid w:val="00A7330F"/>
    <w:rsid w:val="00A74696"/>
    <w:rsid w:val="00A7498A"/>
    <w:rsid w:val="00A8747D"/>
    <w:rsid w:val="00A912F1"/>
    <w:rsid w:val="00A97714"/>
    <w:rsid w:val="00AA1B9E"/>
    <w:rsid w:val="00AA29E1"/>
    <w:rsid w:val="00AA391E"/>
    <w:rsid w:val="00AB4022"/>
    <w:rsid w:val="00AB4D6A"/>
    <w:rsid w:val="00AE3FEC"/>
    <w:rsid w:val="00AE55A5"/>
    <w:rsid w:val="00B044E3"/>
    <w:rsid w:val="00B05FB8"/>
    <w:rsid w:val="00B107E9"/>
    <w:rsid w:val="00B13441"/>
    <w:rsid w:val="00B17C03"/>
    <w:rsid w:val="00B2715D"/>
    <w:rsid w:val="00B33BD2"/>
    <w:rsid w:val="00B51B7D"/>
    <w:rsid w:val="00B55819"/>
    <w:rsid w:val="00B57DA6"/>
    <w:rsid w:val="00B60D72"/>
    <w:rsid w:val="00B74AAE"/>
    <w:rsid w:val="00B90C06"/>
    <w:rsid w:val="00BA474F"/>
    <w:rsid w:val="00BA54AB"/>
    <w:rsid w:val="00BC06C2"/>
    <w:rsid w:val="00BD52C1"/>
    <w:rsid w:val="00BE0105"/>
    <w:rsid w:val="00BE1FD8"/>
    <w:rsid w:val="00BE7BF4"/>
    <w:rsid w:val="00BF25BE"/>
    <w:rsid w:val="00C01267"/>
    <w:rsid w:val="00C07D09"/>
    <w:rsid w:val="00C1258D"/>
    <w:rsid w:val="00C20D5B"/>
    <w:rsid w:val="00C257AF"/>
    <w:rsid w:val="00C3115B"/>
    <w:rsid w:val="00C33DB4"/>
    <w:rsid w:val="00C3425C"/>
    <w:rsid w:val="00C36ED5"/>
    <w:rsid w:val="00C423C0"/>
    <w:rsid w:val="00C464E5"/>
    <w:rsid w:val="00C47AA6"/>
    <w:rsid w:val="00C52CF9"/>
    <w:rsid w:val="00C55775"/>
    <w:rsid w:val="00C64B3B"/>
    <w:rsid w:val="00C65F64"/>
    <w:rsid w:val="00C77228"/>
    <w:rsid w:val="00C855CB"/>
    <w:rsid w:val="00C86F54"/>
    <w:rsid w:val="00C90143"/>
    <w:rsid w:val="00CA2C10"/>
    <w:rsid w:val="00CA3E18"/>
    <w:rsid w:val="00CB7198"/>
    <w:rsid w:val="00CC0A8C"/>
    <w:rsid w:val="00CC4A35"/>
    <w:rsid w:val="00CC57A1"/>
    <w:rsid w:val="00CD0D30"/>
    <w:rsid w:val="00CD22EA"/>
    <w:rsid w:val="00CD49D7"/>
    <w:rsid w:val="00CD68B5"/>
    <w:rsid w:val="00CD7747"/>
    <w:rsid w:val="00CD7982"/>
    <w:rsid w:val="00CF63C9"/>
    <w:rsid w:val="00D02E1A"/>
    <w:rsid w:val="00D04812"/>
    <w:rsid w:val="00D26CC5"/>
    <w:rsid w:val="00D37F2A"/>
    <w:rsid w:val="00D45D08"/>
    <w:rsid w:val="00D46E5C"/>
    <w:rsid w:val="00D50E9B"/>
    <w:rsid w:val="00D62468"/>
    <w:rsid w:val="00D76158"/>
    <w:rsid w:val="00D77565"/>
    <w:rsid w:val="00D866BF"/>
    <w:rsid w:val="00D86E68"/>
    <w:rsid w:val="00D86FEC"/>
    <w:rsid w:val="00D92F89"/>
    <w:rsid w:val="00DA0576"/>
    <w:rsid w:val="00DB4C10"/>
    <w:rsid w:val="00DC1EE3"/>
    <w:rsid w:val="00DC7185"/>
    <w:rsid w:val="00DD6D79"/>
    <w:rsid w:val="00DE06C5"/>
    <w:rsid w:val="00DE0E1E"/>
    <w:rsid w:val="00DF0A8C"/>
    <w:rsid w:val="00DF725D"/>
    <w:rsid w:val="00E0007E"/>
    <w:rsid w:val="00E121BE"/>
    <w:rsid w:val="00E214DB"/>
    <w:rsid w:val="00E40A8D"/>
    <w:rsid w:val="00E44546"/>
    <w:rsid w:val="00E47224"/>
    <w:rsid w:val="00E507BF"/>
    <w:rsid w:val="00E57760"/>
    <w:rsid w:val="00E647BD"/>
    <w:rsid w:val="00E70DDD"/>
    <w:rsid w:val="00E81404"/>
    <w:rsid w:val="00E82DB7"/>
    <w:rsid w:val="00E90A1E"/>
    <w:rsid w:val="00E914A4"/>
    <w:rsid w:val="00E968F0"/>
    <w:rsid w:val="00EA1F62"/>
    <w:rsid w:val="00EA32A2"/>
    <w:rsid w:val="00EA3E7F"/>
    <w:rsid w:val="00EA4C67"/>
    <w:rsid w:val="00EA6662"/>
    <w:rsid w:val="00ED2D7A"/>
    <w:rsid w:val="00ED3139"/>
    <w:rsid w:val="00ED3795"/>
    <w:rsid w:val="00ED6777"/>
    <w:rsid w:val="00EE3681"/>
    <w:rsid w:val="00EE4051"/>
    <w:rsid w:val="00EF4E59"/>
    <w:rsid w:val="00EF55A8"/>
    <w:rsid w:val="00EF78F5"/>
    <w:rsid w:val="00F00545"/>
    <w:rsid w:val="00F10B32"/>
    <w:rsid w:val="00F132B7"/>
    <w:rsid w:val="00F1370E"/>
    <w:rsid w:val="00F1670E"/>
    <w:rsid w:val="00F20FB4"/>
    <w:rsid w:val="00F23C6F"/>
    <w:rsid w:val="00F25FFB"/>
    <w:rsid w:val="00F421F8"/>
    <w:rsid w:val="00F43F83"/>
    <w:rsid w:val="00F52BA5"/>
    <w:rsid w:val="00F60E91"/>
    <w:rsid w:val="00F701A7"/>
    <w:rsid w:val="00F730E9"/>
    <w:rsid w:val="00F74D48"/>
    <w:rsid w:val="00FA1C36"/>
    <w:rsid w:val="00FA734C"/>
    <w:rsid w:val="00FD5E40"/>
    <w:rsid w:val="00FE5E45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table" w:styleId="afb">
    <w:name w:val="Table Grid"/>
    <w:basedOn w:val="a1"/>
    <w:rsid w:val="00020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43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table" w:styleId="afb">
    <w:name w:val="Table Grid"/>
    <w:basedOn w:val="a1"/>
    <w:rsid w:val="00020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43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4684-F3D7-4D3F-8697-BE2A851E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968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2022-08-05T13:45:00Z</cp:lastPrinted>
  <dcterms:created xsi:type="dcterms:W3CDTF">2022-08-05T13:36:00Z</dcterms:created>
  <dcterms:modified xsi:type="dcterms:W3CDTF">2022-08-05T14:26:00Z</dcterms:modified>
</cp:coreProperties>
</file>